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F8" w:rsidRPr="00202BF8" w:rsidRDefault="00202BF8" w:rsidP="00202BF8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202B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15340" cy="838200"/>
            <wp:effectExtent l="19050" t="0" r="381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F8" w:rsidRPr="00202BF8" w:rsidRDefault="00202BF8" w:rsidP="00202BF8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202BF8" w:rsidRPr="00202BF8" w:rsidRDefault="00202BF8" w:rsidP="00202BF8">
      <w:pPr>
        <w:jc w:val="center"/>
        <w:rPr>
          <w:rFonts w:ascii="Times New Roman" w:hAnsi="Times New Roman"/>
          <w:b/>
          <w:sz w:val="24"/>
          <w:szCs w:val="24"/>
        </w:rPr>
      </w:pPr>
      <w:r w:rsidRPr="00202BF8">
        <w:rPr>
          <w:rFonts w:ascii="Times New Roman" w:hAnsi="Times New Roman"/>
          <w:b/>
          <w:sz w:val="24"/>
          <w:szCs w:val="24"/>
        </w:rPr>
        <w:t xml:space="preserve">СОВЕТ ДЕПУТАТОВ БОГДАНОВСКОГО СЕЛЬСКОГО ПОСЕЛЕНИЯ </w:t>
      </w:r>
    </w:p>
    <w:p w:rsidR="00202BF8" w:rsidRPr="00202BF8" w:rsidRDefault="00202BF8" w:rsidP="00202BF8">
      <w:pPr>
        <w:jc w:val="center"/>
        <w:rPr>
          <w:rFonts w:ascii="Times New Roman" w:hAnsi="Times New Roman"/>
          <w:b/>
          <w:sz w:val="28"/>
          <w:szCs w:val="28"/>
        </w:rPr>
      </w:pPr>
      <w:r w:rsidRPr="00202BF8">
        <w:rPr>
          <w:rFonts w:ascii="Times New Roman" w:hAnsi="Times New Roman"/>
          <w:b/>
          <w:sz w:val="24"/>
          <w:szCs w:val="24"/>
        </w:rPr>
        <w:t>ХОЛМ-ЖИРКОВСКОГО РАЙОНА СМОЛЕНСКОЙ ОБЛАСТИ</w:t>
      </w:r>
      <w:r w:rsidRPr="00202BF8">
        <w:rPr>
          <w:rFonts w:ascii="Times New Roman" w:hAnsi="Times New Roman"/>
          <w:sz w:val="28"/>
          <w:szCs w:val="28"/>
        </w:rPr>
        <w:br/>
      </w:r>
    </w:p>
    <w:p w:rsidR="00202BF8" w:rsidRPr="00202BF8" w:rsidRDefault="00202BF8" w:rsidP="00202BF8">
      <w:pPr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2B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02BF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02BF8" w:rsidRDefault="00202BF8" w:rsidP="00202BF8">
      <w:pPr>
        <w:shd w:val="clear" w:color="auto" w:fill="FFFFFF"/>
        <w:tabs>
          <w:tab w:val="left" w:leader="underscore" w:pos="1795"/>
        </w:tabs>
        <w:spacing w:before="149"/>
        <w:rPr>
          <w:sz w:val="27"/>
          <w:szCs w:val="27"/>
        </w:rPr>
      </w:pPr>
    </w:p>
    <w:p w:rsidR="00202BF8" w:rsidRPr="001378E6" w:rsidRDefault="00202BF8" w:rsidP="00202BF8">
      <w:pPr>
        <w:shd w:val="clear" w:color="auto" w:fill="FFFFFF"/>
        <w:tabs>
          <w:tab w:val="left" w:leader="underscore" w:pos="1795"/>
        </w:tabs>
        <w:spacing w:before="149"/>
        <w:rPr>
          <w:sz w:val="27"/>
          <w:szCs w:val="27"/>
        </w:rPr>
      </w:pPr>
    </w:p>
    <w:p w:rsidR="00202BF8" w:rsidRPr="001378E6" w:rsidRDefault="00202BF8" w:rsidP="00202BF8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378E6">
        <w:rPr>
          <w:rFonts w:ascii="Times New Roman" w:hAnsi="Times New Roman" w:cs="Times New Roman"/>
          <w:b w:val="0"/>
          <w:sz w:val="27"/>
          <w:szCs w:val="27"/>
        </w:rPr>
        <w:t>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  12.08.2021  </w:t>
      </w:r>
      <w:r w:rsidRPr="001378E6">
        <w:rPr>
          <w:rFonts w:ascii="Times New Roman" w:hAnsi="Times New Roman" w:cs="Times New Roman"/>
          <w:b w:val="0"/>
          <w:sz w:val="27"/>
          <w:szCs w:val="27"/>
        </w:rPr>
        <w:t>№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18 </w:t>
      </w:r>
      <w:r w:rsidRPr="001378E6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BA6846" w:rsidRDefault="00BA6846" w:rsidP="00BA6846">
      <w:pPr>
        <w:jc w:val="center"/>
        <w:rPr>
          <w:b/>
          <w:sz w:val="28"/>
          <w:szCs w:val="28"/>
        </w:rPr>
      </w:pP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4A4973">
        <w:rPr>
          <w:rFonts w:ascii="Times New Roman" w:hAnsi="Times New Roman"/>
          <w:sz w:val="28"/>
          <w:szCs w:val="28"/>
        </w:rPr>
        <w:t xml:space="preserve">исполнении бюджета </w:t>
      </w:r>
    </w:p>
    <w:p w:rsidR="00E542BE" w:rsidRPr="004A4973" w:rsidRDefault="00E542BE" w:rsidP="00BA6846">
      <w:pPr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Холм-Жирковского района</w:t>
      </w:r>
    </w:p>
    <w:p w:rsidR="00BA6846" w:rsidRPr="004A4973" w:rsidRDefault="00BA6846" w:rsidP="00BA6846">
      <w:pPr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BA6846" w:rsidRPr="004A4973" w:rsidRDefault="00DF605E" w:rsidP="00BA6846">
      <w:pPr>
        <w:ind w:left="-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  за </w:t>
      </w:r>
      <w:r w:rsidR="00202BF8">
        <w:rPr>
          <w:rFonts w:ascii="Times New Roman" w:hAnsi="Times New Roman"/>
          <w:sz w:val="28"/>
          <w:szCs w:val="28"/>
        </w:rPr>
        <w:t>1</w:t>
      </w:r>
      <w:r w:rsidR="00E53205" w:rsidRPr="004A4973">
        <w:rPr>
          <w:rFonts w:ascii="Times New Roman" w:hAnsi="Times New Roman"/>
          <w:sz w:val="28"/>
          <w:szCs w:val="28"/>
        </w:rPr>
        <w:t xml:space="preserve"> </w:t>
      </w:r>
      <w:r w:rsidR="00F74621">
        <w:rPr>
          <w:rFonts w:ascii="Times New Roman" w:hAnsi="Times New Roman"/>
          <w:sz w:val="28"/>
          <w:szCs w:val="28"/>
        </w:rPr>
        <w:t xml:space="preserve">полугодие </w:t>
      </w:r>
      <w:r w:rsidRPr="004A4973">
        <w:rPr>
          <w:rFonts w:ascii="Times New Roman" w:hAnsi="Times New Roman"/>
          <w:sz w:val="28"/>
          <w:szCs w:val="28"/>
        </w:rPr>
        <w:t xml:space="preserve"> 20</w:t>
      </w:r>
      <w:r w:rsidR="00CE0A9B">
        <w:rPr>
          <w:rFonts w:ascii="Times New Roman" w:hAnsi="Times New Roman"/>
          <w:sz w:val="28"/>
          <w:szCs w:val="28"/>
        </w:rPr>
        <w:t>21</w:t>
      </w:r>
      <w:r w:rsidRPr="004A4973">
        <w:rPr>
          <w:rFonts w:ascii="Times New Roman" w:hAnsi="Times New Roman"/>
          <w:sz w:val="28"/>
          <w:szCs w:val="28"/>
        </w:rPr>
        <w:t xml:space="preserve"> </w:t>
      </w:r>
      <w:r w:rsidR="00BA6846" w:rsidRPr="004A4973">
        <w:rPr>
          <w:rFonts w:ascii="Times New Roman" w:hAnsi="Times New Roman"/>
          <w:sz w:val="28"/>
          <w:szCs w:val="28"/>
        </w:rPr>
        <w:t>года</w:t>
      </w:r>
    </w:p>
    <w:p w:rsidR="00BA6846" w:rsidRPr="004A4973" w:rsidRDefault="00BA6846" w:rsidP="00BA6846">
      <w:pPr>
        <w:pStyle w:val="ConsPlusNormal"/>
        <w:widowControl/>
        <w:ind w:left="-142" w:hanging="284"/>
      </w:pPr>
    </w:p>
    <w:p w:rsidR="00202BF8" w:rsidRDefault="00BA6846" w:rsidP="00BA6846">
      <w:pPr>
        <w:jc w:val="both"/>
        <w:rPr>
          <w:rFonts w:ascii="Times New Roman" w:hAnsi="Times New Roman"/>
        </w:rPr>
      </w:pPr>
      <w:r w:rsidRPr="004A4973">
        <w:rPr>
          <w:rFonts w:ascii="Times New Roman" w:hAnsi="Times New Roman"/>
        </w:rPr>
        <w:t xml:space="preserve">     </w:t>
      </w:r>
    </w:p>
    <w:p w:rsidR="00BA6846" w:rsidRPr="004A4973" w:rsidRDefault="00BA6846" w:rsidP="00BA6846">
      <w:pPr>
        <w:jc w:val="both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</w:rPr>
        <w:t xml:space="preserve">       </w:t>
      </w:r>
      <w:proofErr w:type="gramStart"/>
      <w:r w:rsidR="008F25A5" w:rsidRPr="004A4973">
        <w:rPr>
          <w:rFonts w:ascii="Times New Roman" w:hAnsi="Times New Roman"/>
          <w:sz w:val="28"/>
          <w:szCs w:val="28"/>
        </w:rPr>
        <w:t>Заслушав и обсудив информацию Г</w:t>
      </w:r>
      <w:r w:rsidR="009045FF" w:rsidRPr="004A4973">
        <w:rPr>
          <w:rFonts w:ascii="Times New Roman" w:hAnsi="Times New Roman"/>
          <w:sz w:val="28"/>
          <w:szCs w:val="28"/>
        </w:rPr>
        <w:t>лавного специалиста</w:t>
      </w:r>
      <w:r w:rsidRPr="004A4973"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</w:t>
      </w:r>
      <w:r w:rsidR="008F25A5" w:rsidRPr="004A4973">
        <w:rPr>
          <w:rFonts w:ascii="Times New Roman" w:hAnsi="Times New Roman"/>
          <w:sz w:val="28"/>
          <w:szCs w:val="28"/>
        </w:rPr>
        <w:t xml:space="preserve">она  Смоленской области </w:t>
      </w:r>
      <w:proofErr w:type="spellStart"/>
      <w:r w:rsidR="008F25A5" w:rsidRPr="004A4973">
        <w:rPr>
          <w:rFonts w:ascii="Times New Roman" w:hAnsi="Times New Roman"/>
          <w:sz w:val="28"/>
          <w:szCs w:val="28"/>
        </w:rPr>
        <w:t>Шарыкиной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Е.П. «Об исполнении бюджета</w:t>
      </w:r>
      <w:r w:rsidR="00E542BE" w:rsidRPr="004A497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A4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4A4973">
        <w:rPr>
          <w:rFonts w:ascii="Times New Roman" w:hAnsi="Times New Roman"/>
          <w:b/>
          <w:sz w:val="28"/>
          <w:szCs w:val="28"/>
        </w:rPr>
        <w:t xml:space="preserve"> </w:t>
      </w:r>
      <w:r w:rsidR="00DF605E" w:rsidRPr="004A4973">
        <w:rPr>
          <w:rFonts w:ascii="Times New Roman" w:hAnsi="Times New Roman"/>
          <w:sz w:val="28"/>
          <w:szCs w:val="28"/>
        </w:rPr>
        <w:t xml:space="preserve">за </w:t>
      </w:r>
      <w:r w:rsidR="003B734A" w:rsidRPr="004A4973">
        <w:rPr>
          <w:rFonts w:ascii="Times New Roman" w:hAnsi="Times New Roman"/>
          <w:sz w:val="28"/>
          <w:szCs w:val="28"/>
        </w:rPr>
        <w:t>1</w:t>
      </w:r>
      <w:r w:rsidR="007C40C4" w:rsidRPr="004A4973">
        <w:rPr>
          <w:rFonts w:ascii="Times New Roman" w:hAnsi="Times New Roman"/>
          <w:sz w:val="28"/>
          <w:szCs w:val="28"/>
        </w:rPr>
        <w:t xml:space="preserve"> </w:t>
      </w:r>
      <w:r w:rsidR="00F74621">
        <w:rPr>
          <w:rFonts w:ascii="Times New Roman" w:hAnsi="Times New Roman"/>
          <w:sz w:val="28"/>
          <w:szCs w:val="28"/>
        </w:rPr>
        <w:t>полугодие</w:t>
      </w:r>
      <w:r w:rsidR="00DF605E" w:rsidRPr="004A4973">
        <w:rPr>
          <w:rFonts w:ascii="Times New Roman" w:hAnsi="Times New Roman"/>
          <w:sz w:val="28"/>
          <w:szCs w:val="28"/>
        </w:rPr>
        <w:t xml:space="preserve">  20</w:t>
      </w:r>
      <w:r w:rsidR="00CE0A9B">
        <w:rPr>
          <w:rFonts w:ascii="Times New Roman" w:hAnsi="Times New Roman"/>
          <w:sz w:val="28"/>
          <w:szCs w:val="28"/>
        </w:rPr>
        <w:t>21</w:t>
      </w:r>
      <w:r w:rsidR="00DF605E" w:rsidRPr="004A4973">
        <w:rPr>
          <w:rFonts w:ascii="Times New Roman" w:hAnsi="Times New Roman"/>
          <w:sz w:val="28"/>
          <w:szCs w:val="28"/>
        </w:rPr>
        <w:t xml:space="preserve"> </w:t>
      </w:r>
      <w:r w:rsidRPr="004A4973">
        <w:rPr>
          <w:rFonts w:ascii="Times New Roman" w:hAnsi="Times New Roman"/>
          <w:sz w:val="28"/>
          <w:szCs w:val="28"/>
        </w:rPr>
        <w:t xml:space="preserve">года, решение постоянной комиссии по  бюджету, налогам и финансам,  Совет депутатов </w:t>
      </w: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BA6846" w:rsidRPr="004A4973" w:rsidRDefault="00BA6846" w:rsidP="00BA6846">
      <w:pPr>
        <w:pStyle w:val="ConsNormal"/>
        <w:widowControl/>
        <w:ind w:left="-142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49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6846" w:rsidRPr="004A4973" w:rsidRDefault="00BA6846" w:rsidP="00BA6846">
      <w:pPr>
        <w:pStyle w:val="ConsNormal"/>
        <w:widowControl/>
        <w:ind w:left="-142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497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A49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2BF8">
        <w:rPr>
          <w:rFonts w:ascii="Times New Roman" w:hAnsi="Times New Roman" w:cs="Times New Roman"/>
          <w:sz w:val="28"/>
          <w:szCs w:val="28"/>
        </w:rPr>
        <w:t xml:space="preserve"> </w:t>
      </w:r>
      <w:r w:rsidRPr="004A4973">
        <w:rPr>
          <w:rFonts w:ascii="Times New Roman" w:hAnsi="Times New Roman" w:cs="Times New Roman"/>
          <w:sz w:val="28"/>
          <w:szCs w:val="28"/>
        </w:rPr>
        <w:t>Е</w:t>
      </w:r>
      <w:r w:rsidR="00202BF8">
        <w:rPr>
          <w:rFonts w:ascii="Times New Roman" w:hAnsi="Times New Roman" w:cs="Times New Roman"/>
          <w:sz w:val="28"/>
          <w:szCs w:val="28"/>
        </w:rPr>
        <w:t xml:space="preserve"> </w:t>
      </w:r>
      <w:r w:rsidRPr="004A4973">
        <w:rPr>
          <w:rFonts w:ascii="Times New Roman" w:hAnsi="Times New Roman" w:cs="Times New Roman"/>
          <w:sz w:val="28"/>
          <w:szCs w:val="28"/>
        </w:rPr>
        <w:t>Ш</w:t>
      </w:r>
      <w:r w:rsidR="00202BF8">
        <w:rPr>
          <w:rFonts w:ascii="Times New Roman" w:hAnsi="Times New Roman" w:cs="Times New Roman"/>
          <w:sz w:val="28"/>
          <w:szCs w:val="28"/>
        </w:rPr>
        <w:t xml:space="preserve"> </w:t>
      </w:r>
      <w:r w:rsidRPr="004A4973">
        <w:rPr>
          <w:rFonts w:ascii="Times New Roman" w:hAnsi="Times New Roman" w:cs="Times New Roman"/>
          <w:sz w:val="28"/>
          <w:szCs w:val="28"/>
        </w:rPr>
        <w:t>И</w:t>
      </w:r>
      <w:r w:rsidR="00202BF8">
        <w:rPr>
          <w:rFonts w:ascii="Times New Roman" w:hAnsi="Times New Roman" w:cs="Times New Roman"/>
          <w:sz w:val="28"/>
          <w:szCs w:val="28"/>
        </w:rPr>
        <w:t xml:space="preserve"> </w:t>
      </w:r>
      <w:r w:rsidRPr="004A4973">
        <w:rPr>
          <w:rFonts w:ascii="Times New Roman" w:hAnsi="Times New Roman" w:cs="Times New Roman"/>
          <w:sz w:val="28"/>
          <w:szCs w:val="28"/>
        </w:rPr>
        <w:t>Л:</w:t>
      </w:r>
    </w:p>
    <w:p w:rsidR="00BA6846" w:rsidRPr="004A4973" w:rsidRDefault="00BA6846" w:rsidP="00BA6846">
      <w:pPr>
        <w:pStyle w:val="ConsNormal"/>
        <w:widowControl/>
        <w:ind w:left="-142" w:righ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02BF8" w:rsidRDefault="008F25A5" w:rsidP="00BA6846">
      <w:pPr>
        <w:jc w:val="both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          </w:t>
      </w:r>
      <w:r w:rsidR="00BA6846" w:rsidRPr="004A4973">
        <w:rPr>
          <w:rFonts w:ascii="Times New Roman" w:hAnsi="Times New Roman"/>
          <w:sz w:val="28"/>
          <w:szCs w:val="28"/>
        </w:rPr>
        <w:t xml:space="preserve">Отчет об исполнении бюджета  </w:t>
      </w:r>
      <w:r w:rsidR="00E542BE" w:rsidRPr="004A497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A6846"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="00BA6846" w:rsidRPr="004A4973">
        <w:rPr>
          <w:rFonts w:ascii="Times New Roman" w:hAnsi="Times New Roman"/>
          <w:sz w:val="28"/>
          <w:szCs w:val="28"/>
        </w:rPr>
        <w:t xml:space="preserve"> сельского поселения  Холм-Жирковского района Смоле</w:t>
      </w:r>
      <w:r w:rsidR="00DF605E" w:rsidRPr="004A4973">
        <w:rPr>
          <w:rFonts w:ascii="Times New Roman" w:hAnsi="Times New Roman"/>
          <w:sz w:val="28"/>
          <w:szCs w:val="28"/>
        </w:rPr>
        <w:t xml:space="preserve">нской области </w:t>
      </w:r>
      <w:r w:rsidRPr="004A4973">
        <w:rPr>
          <w:rFonts w:ascii="Times New Roman" w:hAnsi="Times New Roman"/>
          <w:sz w:val="28"/>
          <w:szCs w:val="28"/>
        </w:rPr>
        <w:t>за</w:t>
      </w:r>
      <w:r w:rsidR="00DF605E" w:rsidRPr="004A4973">
        <w:rPr>
          <w:rFonts w:ascii="Times New Roman" w:hAnsi="Times New Roman"/>
          <w:sz w:val="28"/>
          <w:szCs w:val="28"/>
        </w:rPr>
        <w:t xml:space="preserve"> </w:t>
      </w:r>
      <w:r w:rsidRPr="004A4973">
        <w:rPr>
          <w:rFonts w:ascii="Times New Roman" w:hAnsi="Times New Roman"/>
          <w:sz w:val="28"/>
          <w:szCs w:val="28"/>
        </w:rPr>
        <w:t>1</w:t>
      </w:r>
      <w:r w:rsidR="009045FF" w:rsidRPr="004A4973">
        <w:rPr>
          <w:rFonts w:ascii="Times New Roman" w:hAnsi="Times New Roman"/>
          <w:sz w:val="28"/>
          <w:szCs w:val="28"/>
        </w:rPr>
        <w:t xml:space="preserve"> </w:t>
      </w:r>
      <w:r w:rsidR="00F74621">
        <w:rPr>
          <w:rFonts w:ascii="Times New Roman" w:hAnsi="Times New Roman"/>
          <w:sz w:val="28"/>
          <w:szCs w:val="28"/>
        </w:rPr>
        <w:t>полугодие</w:t>
      </w:r>
      <w:r w:rsidR="00DF605E" w:rsidRPr="004A4973">
        <w:rPr>
          <w:rFonts w:ascii="Times New Roman" w:hAnsi="Times New Roman"/>
          <w:sz w:val="28"/>
          <w:szCs w:val="28"/>
        </w:rPr>
        <w:t xml:space="preserve"> 20</w:t>
      </w:r>
      <w:r w:rsidR="00CE0A9B">
        <w:rPr>
          <w:rFonts w:ascii="Times New Roman" w:hAnsi="Times New Roman"/>
          <w:sz w:val="28"/>
          <w:szCs w:val="28"/>
        </w:rPr>
        <w:t>21</w:t>
      </w:r>
      <w:r w:rsidR="00BA6846" w:rsidRPr="004A4973">
        <w:rPr>
          <w:rFonts w:ascii="Times New Roman" w:hAnsi="Times New Roman"/>
          <w:sz w:val="28"/>
          <w:szCs w:val="28"/>
        </w:rPr>
        <w:t xml:space="preserve"> год</w:t>
      </w:r>
      <w:r w:rsidR="00DF605E" w:rsidRPr="004A4973">
        <w:rPr>
          <w:rFonts w:ascii="Times New Roman" w:hAnsi="Times New Roman"/>
          <w:sz w:val="28"/>
          <w:szCs w:val="28"/>
        </w:rPr>
        <w:t xml:space="preserve">а по доходам  в сумме </w:t>
      </w:r>
      <w:r w:rsidR="009045FF" w:rsidRPr="004A4973">
        <w:rPr>
          <w:rFonts w:ascii="Times New Roman" w:hAnsi="Times New Roman"/>
          <w:sz w:val="28"/>
          <w:szCs w:val="28"/>
        </w:rPr>
        <w:t xml:space="preserve"> </w:t>
      </w:r>
      <w:r w:rsidR="00F74621">
        <w:rPr>
          <w:rFonts w:ascii="Times New Roman" w:hAnsi="Times New Roman"/>
          <w:sz w:val="28"/>
          <w:szCs w:val="28"/>
        </w:rPr>
        <w:t>4304165,81</w:t>
      </w:r>
      <w:r w:rsidR="00DF605E" w:rsidRPr="004A4973">
        <w:rPr>
          <w:rFonts w:ascii="Times New Roman" w:hAnsi="Times New Roman"/>
          <w:sz w:val="28"/>
          <w:szCs w:val="28"/>
        </w:rPr>
        <w:t xml:space="preserve">рублей  </w:t>
      </w:r>
      <w:r w:rsidR="00F74621">
        <w:rPr>
          <w:rFonts w:ascii="Times New Roman" w:hAnsi="Times New Roman"/>
          <w:sz w:val="28"/>
          <w:szCs w:val="28"/>
        </w:rPr>
        <w:t>47,0</w:t>
      </w:r>
      <w:r w:rsidR="00202BF8">
        <w:rPr>
          <w:rFonts w:ascii="Times New Roman" w:hAnsi="Times New Roman"/>
          <w:sz w:val="28"/>
          <w:szCs w:val="28"/>
        </w:rPr>
        <w:t xml:space="preserve"> </w:t>
      </w:r>
      <w:r w:rsidR="00DF605E" w:rsidRPr="004A4973">
        <w:rPr>
          <w:rFonts w:ascii="Times New Roman" w:hAnsi="Times New Roman"/>
          <w:sz w:val="28"/>
          <w:szCs w:val="28"/>
        </w:rPr>
        <w:t xml:space="preserve">%  к годовому назначению </w:t>
      </w:r>
      <w:r w:rsidR="00CE0A9B">
        <w:rPr>
          <w:rFonts w:ascii="Times New Roman" w:hAnsi="Times New Roman"/>
          <w:sz w:val="28"/>
          <w:szCs w:val="28"/>
        </w:rPr>
        <w:t>9 162 640</w:t>
      </w:r>
      <w:r w:rsidR="00E465BC">
        <w:rPr>
          <w:rFonts w:ascii="Times New Roman" w:hAnsi="Times New Roman"/>
          <w:sz w:val="28"/>
          <w:szCs w:val="28"/>
        </w:rPr>
        <w:t>,00</w:t>
      </w:r>
      <w:r w:rsidR="00E53205" w:rsidRPr="004A4973">
        <w:rPr>
          <w:rFonts w:ascii="Times New Roman" w:hAnsi="Times New Roman"/>
          <w:sz w:val="28"/>
          <w:szCs w:val="28"/>
        </w:rPr>
        <w:t xml:space="preserve"> </w:t>
      </w:r>
      <w:r w:rsidR="00BA6846" w:rsidRPr="004A4973">
        <w:rPr>
          <w:rFonts w:ascii="Times New Roman" w:hAnsi="Times New Roman"/>
          <w:sz w:val="28"/>
          <w:szCs w:val="28"/>
        </w:rPr>
        <w:t xml:space="preserve"> рублей </w:t>
      </w:r>
      <w:r w:rsidR="00DF605E" w:rsidRPr="004A4973">
        <w:rPr>
          <w:rFonts w:ascii="Times New Roman" w:hAnsi="Times New Roman"/>
          <w:sz w:val="28"/>
          <w:szCs w:val="28"/>
        </w:rPr>
        <w:t xml:space="preserve">и по расходам в сумме </w:t>
      </w:r>
      <w:r w:rsidR="00F74621">
        <w:rPr>
          <w:rFonts w:ascii="Times New Roman" w:hAnsi="Times New Roman"/>
          <w:sz w:val="28"/>
          <w:szCs w:val="28"/>
        </w:rPr>
        <w:t>3130160,21</w:t>
      </w:r>
      <w:r w:rsidR="00BA6846" w:rsidRPr="004A4973">
        <w:rPr>
          <w:rFonts w:ascii="Times New Roman" w:hAnsi="Times New Roman"/>
          <w:sz w:val="28"/>
          <w:szCs w:val="28"/>
        </w:rPr>
        <w:t xml:space="preserve"> рублей</w:t>
      </w:r>
      <w:r w:rsidR="00DF605E" w:rsidRPr="004A4973">
        <w:rPr>
          <w:rFonts w:ascii="Times New Roman" w:hAnsi="Times New Roman"/>
          <w:sz w:val="28"/>
          <w:szCs w:val="28"/>
        </w:rPr>
        <w:t xml:space="preserve"> </w:t>
      </w:r>
    </w:p>
    <w:p w:rsidR="00BA6846" w:rsidRPr="004A4973" w:rsidRDefault="00F74621" w:rsidP="00BA684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34,2</w:t>
      </w:r>
      <w:r w:rsidR="00202BF8">
        <w:rPr>
          <w:rFonts w:ascii="Times New Roman" w:hAnsi="Times New Roman"/>
          <w:sz w:val="28"/>
          <w:szCs w:val="28"/>
        </w:rPr>
        <w:t xml:space="preserve"> </w:t>
      </w:r>
      <w:r w:rsidR="009045FF" w:rsidRPr="004A4973">
        <w:rPr>
          <w:rFonts w:ascii="Times New Roman" w:hAnsi="Times New Roman"/>
          <w:sz w:val="28"/>
          <w:szCs w:val="28"/>
        </w:rPr>
        <w:t xml:space="preserve">% к годовому плану </w:t>
      </w:r>
      <w:r w:rsidR="00E91785">
        <w:rPr>
          <w:rFonts w:ascii="Times New Roman" w:hAnsi="Times New Roman"/>
          <w:sz w:val="28"/>
          <w:szCs w:val="28"/>
        </w:rPr>
        <w:t>9 162 640,</w:t>
      </w:r>
      <w:r w:rsidR="009045FF" w:rsidRPr="004A4973">
        <w:rPr>
          <w:rFonts w:ascii="Times New Roman" w:hAnsi="Times New Roman"/>
          <w:sz w:val="28"/>
          <w:szCs w:val="28"/>
        </w:rPr>
        <w:t>00</w:t>
      </w:r>
      <w:r w:rsidR="00BA6846" w:rsidRPr="004A4973">
        <w:rPr>
          <w:rFonts w:ascii="Times New Roman" w:hAnsi="Times New Roman"/>
          <w:sz w:val="28"/>
          <w:szCs w:val="28"/>
        </w:rPr>
        <w:t xml:space="preserve"> рублей</w:t>
      </w:r>
      <w:r w:rsidR="00E542BE" w:rsidRPr="004A4973">
        <w:rPr>
          <w:rFonts w:ascii="Times New Roman" w:hAnsi="Times New Roman"/>
          <w:sz w:val="28"/>
          <w:szCs w:val="28"/>
        </w:rPr>
        <w:t xml:space="preserve"> </w:t>
      </w:r>
      <w:r w:rsidR="0092148D" w:rsidRPr="004A4973">
        <w:rPr>
          <w:rFonts w:ascii="Times New Roman" w:hAnsi="Times New Roman"/>
          <w:sz w:val="28"/>
          <w:szCs w:val="28"/>
        </w:rPr>
        <w:t xml:space="preserve">(с </w:t>
      </w:r>
      <w:r w:rsidR="00DA3EE3" w:rsidRPr="004A4973">
        <w:rPr>
          <w:rFonts w:ascii="Times New Roman" w:hAnsi="Times New Roman"/>
          <w:sz w:val="28"/>
          <w:szCs w:val="28"/>
        </w:rPr>
        <w:t xml:space="preserve">превышением </w:t>
      </w:r>
      <w:r w:rsidR="00E91785">
        <w:rPr>
          <w:rFonts w:ascii="Times New Roman" w:hAnsi="Times New Roman"/>
          <w:sz w:val="28"/>
          <w:szCs w:val="28"/>
        </w:rPr>
        <w:t>доходов</w:t>
      </w:r>
      <w:r w:rsidR="0092148D" w:rsidRPr="004A4973">
        <w:rPr>
          <w:rFonts w:ascii="Times New Roman" w:hAnsi="Times New Roman"/>
          <w:sz w:val="28"/>
          <w:szCs w:val="28"/>
        </w:rPr>
        <w:t xml:space="preserve"> над </w:t>
      </w:r>
      <w:r w:rsidR="00E91785">
        <w:rPr>
          <w:rFonts w:ascii="Times New Roman" w:hAnsi="Times New Roman"/>
          <w:sz w:val="28"/>
          <w:szCs w:val="28"/>
        </w:rPr>
        <w:t>рас</w:t>
      </w:r>
      <w:r w:rsidR="00DA3EE3" w:rsidRPr="004A4973">
        <w:rPr>
          <w:rFonts w:ascii="Times New Roman" w:hAnsi="Times New Roman"/>
          <w:sz w:val="28"/>
          <w:szCs w:val="28"/>
        </w:rPr>
        <w:t>ходами</w:t>
      </w:r>
      <w:r w:rsidR="0092148D" w:rsidRPr="004A49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91785">
        <w:rPr>
          <w:rFonts w:ascii="Times New Roman" w:hAnsi="Times New Roman"/>
          <w:sz w:val="28"/>
          <w:szCs w:val="28"/>
        </w:rPr>
        <w:t>про</w:t>
      </w:r>
      <w:r w:rsidR="00DA3EE3" w:rsidRPr="004A4973">
        <w:rPr>
          <w:rFonts w:ascii="Times New Roman" w:hAnsi="Times New Roman"/>
          <w:sz w:val="28"/>
          <w:szCs w:val="28"/>
        </w:rPr>
        <w:t>фицит</w:t>
      </w:r>
      <w:proofErr w:type="spellEnd"/>
      <w:r w:rsidR="0092148D" w:rsidRPr="004A4973">
        <w:rPr>
          <w:rFonts w:ascii="Times New Roman" w:hAnsi="Times New Roman"/>
          <w:sz w:val="28"/>
          <w:szCs w:val="28"/>
        </w:rPr>
        <w:t xml:space="preserve"> в сумме </w:t>
      </w:r>
      <w:r w:rsidR="00963664">
        <w:rPr>
          <w:rFonts w:ascii="Times New Roman" w:hAnsi="Times New Roman"/>
          <w:sz w:val="28"/>
          <w:szCs w:val="28"/>
        </w:rPr>
        <w:t>1174005,60</w:t>
      </w:r>
      <w:r w:rsidR="0092148D" w:rsidRPr="004A4973">
        <w:rPr>
          <w:rFonts w:ascii="Times New Roman" w:hAnsi="Times New Roman"/>
          <w:sz w:val="28"/>
          <w:szCs w:val="28"/>
        </w:rPr>
        <w:t xml:space="preserve"> рублей), </w:t>
      </w:r>
      <w:r w:rsidR="00BA6846" w:rsidRPr="004A4973">
        <w:rPr>
          <w:rFonts w:ascii="Times New Roman" w:hAnsi="Times New Roman"/>
          <w:sz w:val="28"/>
          <w:szCs w:val="28"/>
        </w:rPr>
        <w:t>принять к сведению</w:t>
      </w:r>
      <w:r w:rsidR="00CC04DC" w:rsidRPr="004A497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A6846" w:rsidRPr="004A4973" w:rsidRDefault="00BA6846" w:rsidP="00BA6846">
      <w:pPr>
        <w:pStyle w:val="ConsPlusTitle"/>
        <w:widowControl/>
        <w:ind w:left="-142" w:hanging="284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8F25A5" w:rsidRPr="004A4973" w:rsidRDefault="008F25A5" w:rsidP="00BA6846">
      <w:pPr>
        <w:pStyle w:val="ConsPlusTitle"/>
        <w:widowControl/>
        <w:ind w:left="-142" w:hanging="284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BA6846" w:rsidRPr="004A4973" w:rsidRDefault="00BA6846" w:rsidP="00BA6846">
      <w:pPr>
        <w:tabs>
          <w:tab w:val="center" w:pos="5102"/>
        </w:tabs>
        <w:ind w:left="-142" w:firstLine="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6846" w:rsidRPr="004A4973" w:rsidRDefault="00BA6846" w:rsidP="00BA6846">
      <w:pPr>
        <w:tabs>
          <w:tab w:val="center" w:pos="5102"/>
        </w:tabs>
        <w:ind w:left="-142" w:firstLine="142"/>
        <w:rPr>
          <w:rFonts w:ascii="Times New Roman" w:hAnsi="Times New Roman"/>
          <w:sz w:val="28"/>
          <w:szCs w:val="28"/>
        </w:rPr>
      </w:pPr>
      <w:proofErr w:type="spellStart"/>
      <w:r w:rsidRPr="004A4973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4A49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6846" w:rsidRPr="004A4973" w:rsidRDefault="00BA6846" w:rsidP="00BA6846">
      <w:pPr>
        <w:tabs>
          <w:tab w:val="center" w:pos="5102"/>
        </w:tabs>
        <w:ind w:left="-142" w:firstLine="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 xml:space="preserve">Холм-Жирковского района </w:t>
      </w:r>
    </w:p>
    <w:p w:rsidR="00BA6846" w:rsidRDefault="00BA6846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  <w:r w:rsidRPr="004A4973">
        <w:rPr>
          <w:rFonts w:ascii="Times New Roman" w:hAnsi="Times New Roman"/>
          <w:sz w:val="28"/>
          <w:szCs w:val="28"/>
        </w:rPr>
        <w:t>Смоленской области</w:t>
      </w:r>
      <w:r w:rsidRPr="004A4973">
        <w:rPr>
          <w:rFonts w:ascii="Times New Roman" w:hAnsi="Times New Roman"/>
          <w:sz w:val="28"/>
          <w:szCs w:val="28"/>
        </w:rPr>
        <w:tab/>
      </w:r>
      <w:r w:rsidR="00BF1912" w:rsidRPr="004A4973">
        <w:rPr>
          <w:rFonts w:ascii="Times New Roman" w:hAnsi="Times New Roman"/>
          <w:b/>
          <w:sz w:val="28"/>
          <w:szCs w:val="28"/>
        </w:rPr>
        <w:t xml:space="preserve">В.М. </w:t>
      </w:r>
      <w:proofErr w:type="gramStart"/>
      <w:r w:rsidR="00BF1912" w:rsidRPr="004A4973">
        <w:rPr>
          <w:rFonts w:ascii="Times New Roman" w:hAnsi="Times New Roman"/>
          <w:b/>
          <w:sz w:val="28"/>
          <w:szCs w:val="28"/>
        </w:rPr>
        <w:t>Персидский</w:t>
      </w:r>
      <w:proofErr w:type="gramEnd"/>
      <w:r w:rsidRPr="004A4973">
        <w:rPr>
          <w:rFonts w:ascii="Times New Roman" w:hAnsi="Times New Roman"/>
          <w:sz w:val="28"/>
          <w:szCs w:val="28"/>
        </w:rPr>
        <w:t xml:space="preserve">   </w:t>
      </w:r>
    </w:p>
    <w:p w:rsidR="00202BF8" w:rsidRDefault="00202BF8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202BF8" w:rsidRDefault="00202BF8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202BF8" w:rsidRDefault="00202BF8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202BF8" w:rsidRPr="004A4973" w:rsidRDefault="00202BF8" w:rsidP="00BA6846">
      <w:pPr>
        <w:tabs>
          <w:tab w:val="left" w:pos="7580"/>
        </w:tabs>
        <w:ind w:left="-142" w:firstLine="142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138"/>
      </w:tblGrid>
      <w:tr w:rsidR="00CE0A9B" w:rsidTr="00D75C2F">
        <w:tc>
          <w:tcPr>
            <w:tcW w:w="10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9B" w:rsidRDefault="00CE0A9B" w:rsidP="00D75C2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Утв. приказом Минфина РФ </w:t>
            </w:r>
            <w:r>
              <w:rPr>
                <w:rFonts w:ascii="Times New Roman" w:hAnsi="Times New Roman"/>
                <w:sz w:val="20"/>
              </w:rPr>
              <w:br/>
              <w:t xml:space="preserve">от 28 декабря 2010 г. № 191н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:rsidR="00CE0A9B" w:rsidRDefault="00CE0A9B" w:rsidP="00CE0A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vanish/>
          <w:sz w:val="24"/>
        </w:rPr>
        <w:t> </w:t>
      </w:r>
    </w:p>
    <w:tbl>
      <w:tblPr>
        <w:tblStyle w:val="2"/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834"/>
        <w:gridCol w:w="359"/>
        <w:gridCol w:w="1110"/>
        <w:gridCol w:w="1277"/>
      </w:tblGrid>
      <w:tr w:rsidR="00CE0A9B" w:rsidTr="00963664">
        <w:trPr>
          <w:trHeight w:val="270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ПОЯСНИТЕЛЬНАЯ ЗАПИСКА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</w:tr>
      <w:tr w:rsidR="00CE0A9B" w:rsidTr="00963664">
        <w:trPr>
          <w:trHeight w:val="255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КОДЫ</w:t>
            </w:r>
          </w:p>
        </w:tc>
      </w:tr>
      <w:tr w:rsidR="00CE0A9B" w:rsidTr="00963664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Форма по ОКУД</w:t>
            </w:r>
          </w:p>
        </w:tc>
        <w:tc>
          <w:tcPr>
            <w:tcW w:w="141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0503160</w:t>
            </w:r>
          </w:p>
        </w:tc>
      </w:tr>
      <w:tr w:rsidR="00CE0A9B" w:rsidTr="00963664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9636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   </w:t>
            </w:r>
            <w:r w:rsidR="00963664">
              <w:rPr>
                <w:rFonts w:ascii="Times New Roman" w:hAnsi="Times New Roman"/>
                <w:sz w:val="18"/>
              </w:rPr>
              <w:t>                    на   1 июля</w:t>
            </w:r>
            <w:r>
              <w:rPr>
                <w:rFonts w:ascii="Times New Roman" w:hAnsi="Times New Roman"/>
                <w:sz w:val="18"/>
              </w:rPr>
              <w:t xml:space="preserve"> 2021 г.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Дата</w:t>
            </w:r>
          </w:p>
        </w:tc>
        <w:tc>
          <w:tcPr>
            <w:tcW w:w="141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963664" w:rsidP="00D75C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01.07</w:t>
            </w:r>
            <w:r w:rsidR="00CE0A9B">
              <w:rPr>
                <w:rFonts w:ascii="Times New Roman" w:hAnsi="Times New Roman"/>
                <w:sz w:val="18"/>
              </w:rPr>
              <w:t>.2021</w:t>
            </w:r>
          </w:p>
        </w:tc>
      </w:tr>
      <w:tr w:rsidR="00CE0A9B" w:rsidTr="00963664">
        <w:trPr>
          <w:trHeight w:val="300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Главный распорядитель, распорядитель,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</w:tr>
      <w:tr w:rsidR="00CE0A9B" w:rsidTr="00963664">
        <w:trPr>
          <w:trHeight w:val="195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получатель бюджетных средств, главный администратор,   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</w:tr>
      <w:tr w:rsidR="00CE0A9B" w:rsidTr="00963664">
        <w:trPr>
          <w:trHeight w:val="195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доходов бюджета,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195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ОКПО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</w:tr>
      <w:tr w:rsidR="00CE0A9B" w:rsidTr="00963664">
        <w:trPr>
          <w:trHeight w:val="195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главный администратор, администратор 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</w:tr>
      <w:tr w:rsidR="00CE0A9B" w:rsidTr="00963664">
        <w:trPr>
          <w:trHeight w:val="195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источников финансирования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0"/>
              </w:rPr>
            </w:pPr>
          </w:p>
        </w:tc>
      </w:tr>
      <w:tr w:rsidR="00CE0A9B" w:rsidTr="00963664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дефицита бюджета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u w:val="single"/>
              </w:rPr>
              <w:t>Богдановского</w:t>
            </w:r>
            <w:proofErr w:type="spellEnd"/>
            <w:r>
              <w:rPr>
                <w:rFonts w:ascii="Times New Roman" w:hAnsi="Times New Roman"/>
                <w:sz w:val="18"/>
                <w:u w:val="single"/>
              </w:rPr>
              <w:t xml:space="preserve"> сельского поселения Холм-Жирковского района Смоленской области</w:t>
            </w:r>
            <w:r>
              <w:rPr>
                <w:rFonts w:ascii="Times New Roman" w:hAnsi="Times New Roman"/>
                <w:sz w:val="18"/>
              </w:rPr>
              <w:t>         </w:t>
            </w:r>
          </w:p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Глава по БК</w:t>
            </w:r>
          </w:p>
        </w:tc>
        <w:tc>
          <w:tcPr>
            <w:tcW w:w="141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910</w:t>
            </w:r>
          </w:p>
        </w:tc>
      </w:tr>
      <w:tr w:rsidR="00CE0A9B" w:rsidTr="00963664">
        <w:trPr>
          <w:trHeight w:val="280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бюджета 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</w:tr>
      <w:tr w:rsidR="00CE0A9B" w:rsidTr="00963664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/>
                <w:sz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CE0A9B" w:rsidRDefault="00CE0A9B" w:rsidP="00D75C2F">
            <w:pPr>
              <w:spacing w:line="21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   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21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ОКТМО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line="21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5"/>
              </w:rPr>
              <w:t>66654415</w:t>
            </w:r>
          </w:p>
        </w:tc>
      </w:tr>
      <w:tr w:rsidR="00CE0A9B" w:rsidTr="00963664">
        <w:trPr>
          <w:trHeight w:val="315"/>
        </w:trPr>
        <w:tc>
          <w:tcPr>
            <w:tcW w:w="6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Периодичность:    месячная, квартальная, годовая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</w:tr>
      <w:tr w:rsidR="00CE0A9B" w:rsidTr="00963664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Единица измерения: руб.</w:t>
            </w: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spacing w:before="240" w:beforeAutospacing="1" w:after="240" w:afterAutospacing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 по ОКЕИ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383</w:t>
            </w:r>
          </w:p>
        </w:tc>
      </w:tr>
      <w:tr w:rsidR="00CE0A9B" w:rsidTr="00963664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</w:tr>
      <w:tr w:rsidR="00CE0A9B" w:rsidTr="00D75C2F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9B" w:rsidRDefault="00CE0A9B" w:rsidP="00D75C2F">
            <w:pPr>
              <w:rPr>
                <w:sz w:val="24"/>
              </w:rPr>
            </w:pPr>
          </w:p>
        </w:tc>
      </w:tr>
    </w:tbl>
    <w:p w:rsidR="00963664" w:rsidRDefault="00963664" w:rsidP="00963664">
      <w:pPr>
        <w:spacing w:before="60"/>
        <w:ind w:left="2100"/>
      </w:pPr>
      <w:r>
        <w:rPr>
          <w:rFonts w:ascii="Times New Roman" w:hAnsi="Times New Roman"/>
          <w:b/>
          <w:color w:val="000000"/>
          <w:sz w:val="28"/>
        </w:rPr>
        <w:t>Раздел 1.Общие итоги  исполнения  доходной  части  бюджета.</w:t>
      </w:r>
    </w:p>
    <w:p w:rsidR="00963664" w:rsidRDefault="00963664" w:rsidP="00963664">
      <w:pPr>
        <w:spacing w:line="240" w:lineRule="atLeast"/>
        <w:ind w:firstLine="700"/>
        <w:jc w:val="both"/>
      </w:pPr>
      <w:r>
        <w:rPr>
          <w:rFonts w:ascii="Microsoft Sans Serif" w:eastAsia="Microsoft Sans Serif" w:hAnsi="Microsoft Sans Serif"/>
          <w:color w:val="000000"/>
          <w:sz w:val="28"/>
        </w:rPr>
        <w:t> </w:t>
      </w:r>
    </w:p>
    <w:p w:rsidR="00963664" w:rsidRPr="00963664" w:rsidRDefault="00963664" w:rsidP="00963664">
      <w:pPr>
        <w:spacing w:before="60"/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Исполнение бюджета по доходам на 01.07.2021 года характеризуются следующими показателями:</w:t>
      </w:r>
    </w:p>
    <w:p w:rsidR="00963664" w:rsidRPr="00963664" w:rsidRDefault="00963664" w:rsidP="00963664">
      <w:pPr>
        <w:spacing w:before="20"/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Всего на 2021 год доходов запланировано 9162,6 тыс. рублей, на 01.07.2021 фактически исполнено 4304,2 тыс.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рублей или 47,0 %. 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В отчетном периоде исполнение бюджета 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по налоговым и неналоговым доходам  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выполнено  на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44,7 % 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(план 4958,9 факт 1055,2). 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Исполнение фактических поступлений обеспечено за счет основных доходных источников: 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2021 году в объеме 1971,1 тыс. рублей на 01.07.2021 года  фактически поступило 913,2  тыс. рублей  или 46,3 % к плану 2021 г.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инжекторных</w:t>
      </w:r>
      <w:proofErr w:type="spellEnd"/>
      <w:r w:rsidRPr="00963664">
        <w:rPr>
          <w:rFonts w:ascii="Times New Roman" w:eastAsia="Calibri" w:hAnsi="Times New Roman"/>
          <w:color w:val="000000"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бюджеты,  запланированы в 2021 году в объеме 11,2 тыс. рублей на 01.07.2021 года  фактически поступило 6,9 тыс. рублей или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61,3 %  к плану 2021 г.</w:t>
      </w:r>
      <w:proofErr w:type="gramEnd"/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Доходы от уплаты акцизов на а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томобильный бензин, подлежащие распределению между бюджетами субъектов Российской Федерации и местными 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lastRenderedPageBreak/>
        <w:t>бюджетами с учетом  установленных дифференцированных нормативов отчислений в местные бюджеты запланированы в 2021 году в объеме 2592,9 тыс. рублей на 01.07.2021 года  фактически поступило 1269,9 тыс. рублей или 49,0 % к плану 2021 г.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Доходы от уплаты акцизов на прямогонный бензин, подлежащие распределению между бюджетами субъектов Российской Федерации  и местными бюджетами с учетом установленных дифференцированных нормативов отчислений в местные бюджеты запланированы в 2021 году в объеме  -282,4 тыс. рублей на 01.07.2021 года  фактически поступило  -170,5 тыс. рублей или  60,4 % к плану 2021 г.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 запланирован в 2021 году в объеме  202,3 тыс. рублей на 01.07.2021 года  фактически поступило 148,9 тыс. рублей или 73,6 % к плану 2021 г.</w:t>
      </w:r>
      <w:proofErr w:type="gramEnd"/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вующему платежу) запланирован в 2021 году в объеме 0,00 тыс. рублей на 01.07.2021 года  фактически поступило 0,0003  тыс. рублей или 0 % к плану</w:t>
      </w:r>
      <w:proofErr w:type="gramEnd"/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2021 г.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Налог на доходы физических лиц с доходов, полученных физическими лицами  в соответствии со статьей  228 Налогового кодекса Российской Федерации (суммы денежных взысканий (штрафов) по соответству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щему платежу согласно законодательству РФ)  запланирован в 2021 году в объеме  0,0 тыс. рублей на 01.07.2021 года  фактически поступило 0,00 тыс. рублей или 0 % к плану 2021 г.</w:t>
      </w:r>
      <w:proofErr w:type="gramEnd"/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Налог на доходы физических лиц с доходов, полученных физическими лицами  в соответствии со статьей  228 Налогового кодекса Российской Федерации (сумма платежа (перерасчеты, недоимка и задолженность по соответству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щему платежу, в том числе по отмененному)  запланирован в 2021 году в объеме  0,0 тыс. рублей на 01.07.2021 года  фактически поступило 0,04 тыс. рублей или 0 % к плану 2021 г.</w:t>
      </w:r>
      <w:proofErr w:type="gramEnd"/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Налог на доходы физических лиц с доходов, полученных физическими лицами  в соответствии со статьей  228 Налогового кодекса Российской Федерации (пени по соответству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щему платежу</w:t>
      </w: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)</w:t>
      </w:r>
      <w:proofErr w:type="gramEnd"/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 запланирован в 2021 году в объеме  0,0 тыс. рублей на 01.07.2021 года  фактически поступило 0,02 тыс. рублей или 0 % к плану 2021 г.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запланирован в 2021 году в объеме  27,8 тыс. рублей  на 01.07.2021 года  фактически поступило 0,9 тыс. рублей  или  3,4 % к плану 2021 г.</w:t>
      </w:r>
      <w:proofErr w:type="gramEnd"/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lastRenderedPageBreak/>
        <w:t>(пени по соответствующему платежу) запланирован в 2021 году в объеме 0 тыс. рублей на 01.07.2021 года  фактически поступило 0,05 тыс. рублей или 0 % к плану 2021 г.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запланирован в 2021 году в объеме 114,7 тыс. рублей на 01.07.2021 года  фактически поступило 15,9 тыс. рублей или 13,9 % к плану 2021 г.</w:t>
      </w:r>
      <w:proofErr w:type="gramEnd"/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отмененному),  запланирован в 2021 году в объеме  321,3 тыс. рублей,  на 01.07.2021 года  фактически поступило27,4 тыс. рублей или 8,5% к плану 2021 г.</w:t>
      </w:r>
      <w:proofErr w:type="gramEnd"/>
    </w:p>
    <w:p w:rsidR="00963664" w:rsidRPr="00963664" w:rsidRDefault="00963664" w:rsidP="00963664">
      <w:pPr>
        <w:ind w:firstLine="28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 Земельный налог с физических лиц, обладающих земельным участком, расположенным в границах сельских поселений (пени по соответствующему платежу) запланирован в 2021 году в объеме 0 тыс. рублей на 01.07.2021 года  фактически поступило 0,03 тыс. рублей или 0 % к плану 2021 г.</w:t>
      </w:r>
    </w:p>
    <w:p w:rsidR="00963664" w:rsidRPr="00963664" w:rsidRDefault="00963664" w:rsidP="00963664">
      <w:pPr>
        <w:ind w:firstLine="28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</w:t>
      </w:r>
      <w:r w:rsidR="00202BF8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ключением имущества муниципальных автономных учреждений) запланированы в 2021 году в объеме 0 тыс. рублей на 01.07.2021 года  фактически поступило 1,5 тыс. рублей или 0 % к плану 2021 г.</w:t>
      </w:r>
    </w:p>
    <w:p w:rsidR="00963664" w:rsidRPr="00963664" w:rsidRDefault="00963664" w:rsidP="00963664">
      <w:pPr>
        <w:ind w:firstLine="28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Уровень налоговых и неналоговых доходов в общем объеме доходов составил –44,7 %, доля привлеченных средств, в виде безвозмездных поступлений составила – 55,3.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Безвозмездные поступления запланированы в 2021 году в объеме 4203,7 тыс. рублей, на 01.07.2021 г. фактически поступило 2089,6 тыс. рублей или 49,7 % к плану 2021 г.</w:t>
      </w:r>
    </w:p>
    <w:p w:rsidR="00963664" w:rsidRPr="00963664" w:rsidRDefault="00963664" w:rsidP="0096366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Поступили: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 xml:space="preserve">- дотации на выравнивание уровня бюджетной обеспеченности бюджета района 2070,2 тыс. рублей, 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        </w:t>
      </w:r>
      <w:r w:rsidRPr="00963664">
        <w:rPr>
          <w:rFonts w:ascii="Times New Roman" w:eastAsia="Microsoft Sans Serif" w:hAnsi="Times New Roman"/>
          <w:color w:val="000000"/>
          <w:sz w:val="28"/>
          <w:szCs w:val="28"/>
        </w:rPr>
        <w:t xml:space="preserve">    - </w:t>
      </w:r>
      <w:r w:rsidRPr="00963664">
        <w:rPr>
          <w:rFonts w:ascii="Times New Roman" w:hAnsi="Times New Roman"/>
          <w:color w:val="000000"/>
          <w:sz w:val="28"/>
          <w:szCs w:val="28"/>
        </w:rPr>
        <w:t>Субвенции бюджетам поселений на осуществление первичного воинского учета – 19,4 тыс. рублей.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b/>
          <w:color w:val="000000"/>
          <w:sz w:val="28"/>
          <w:szCs w:val="28"/>
        </w:rPr>
        <w:t>Раздел 2. Исполнение расходной части бюджета на  01.07.2021 года.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Microsoft Sans Serif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spacing w:before="20"/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Расходы бюджета на 2021 год определены в сумме 9160,6 тыс. рублей, на 01.07.2021 г исполнены в сумме 3130,2 тыс</w:t>
      </w:r>
      <w:proofErr w:type="gramStart"/>
      <w:r w:rsidRPr="0096366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963664">
        <w:rPr>
          <w:rFonts w:ascii="Times New Roman" w:hAnsi="Times New Roman"/>
          <w:color w:val="000000"/>
          <w:sz w:val="28"/>
          <w:szCs w:val="28"/>
        </w:rPr>
        <w:t>ублей, или на 34,2 % к годовому плану.</w:t>
      </w:r>
    </w:p>
    <w:p w:rsidR="00963664" w:rsidRPr="00963664" w:rsidRDefault="00963664" w:rsidP="00A232F2">
      <w:pPr>
        <w:spacing w:before="20"/>
        <w:jc w:val="both"/>
        <w:rPr>
          <w:rFonts w:ascii="Times New Roman" w:hAnsi="Times New Roman"/>
          <w:sz w:val="28"/>
          <w:szCs w:val="28"/>
        </w:rPr>
      </w:pPr>
    </w:p>
    <w:p w:rsidR="00963664" w:rsidRPr="00963664" w:rsidRDefault="00963664" w:rsidP="00963664">
      <w:pPr>
        <w:jc w:val="center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b/>
          <w:color w:val="000000"/>
          <w:sz w:val="28"/>
          <w:szCs w:val="28"/>
        </w:rPr>
        <w:t>Раздел 2.1. "Общегосударственные вопросы"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 xml:space="preserve">По подразделу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0102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 xml:space="preserve">«Функционирование высшего должностного лица органа местного самоуправления» </w:t>
      </w:r>
      <w:r w:rsidRPr="00963664">
        <w:rPr>
          <w:rFonts w:ascii="Times New Roman" w:hAnsi="Times New Roman"/>
          <w:color w:val="000000"/>
          <w:sz w:val="28"/>
          <w:szCs w:val="28"/>
        </w:rPr>
        <w:t>на 2021 года предусмотрены ассигнования в размере 603,5 тыс. рублей, на 01.07.2021 г. фактические расходы составили 358,8 тыс. рублей или  59,5 %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подразделу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0104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 xml:space="preserve">«Функционирование местных администраций» 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на 2021 год предусмотрены ассигнования в размере 3520,2 тыс. рублей, на 01.07.2021 г. фактические расходы составили 1327,0 тыс. рублей (оплата </w:t>
      </w:r>
      <w:proofErr w:type="spellStart"/>
      <w:r w:rsidRPr="00963664">
        <w:rPr>
          <w:rFonts w:ascii="Times New Roman" w:hAnsi="Times New Roman"/>
          <w:color w:val="000000"/>
          <w:sz w:val="28"/>
          <w:szCs w:val="28"/>
        </w:rPr>
        <w:t>зар</w:t>
      </w:r>
      <w:proofErr w:type="gramStart"/>
      <w:r w:rsidRPr="00963664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963664">
        <w:rPr>
          <w:rFonts w:ascii="Times New Roman" w:hAnsi="Times New Roman"/>
          <w:color w:val="000000"/>
          <w:sz w:val="28"/>
          <w:szCs w:val="28"/>
        </w:rPr>
        <w:t>лата</w:t>
      </w:r>
      <w:proofErr w:type="spellEnd"/>
      <w:r w:rsidRPr="00963664">
        <w:rPr>
          <w:rFonts w:ascii="Times New Roman" w:hAnsi="Times New Roman"/>
          <w:color w:val="000000"/>
          <w:sz w:val="28"/>
          <w:szCs w:val="28"/>
        </w:rPr>
        <w:t xml:space="preserve"> 865,2 тыс.рублей,</w:t>
      </w:r>
      <w:r w:rsidRPr="00963664">
        <w:rPr>
          <w:rFonts w:ascii="Times New Roman" w:eastAsia="Microsoft Sans Serif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начисления на заработную плату 248,9 тыс. рублей,</w:t>
      </w:r>
      <w:r w:rsidR="00202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услуги связи 15,0 тыс.рублей, коммунальные услуги - 70,2 тыс. рублей, работы и услуги 5,3 тыс.руб., прочие расходы 50,0 тыс.рублей, ГСМ  67,9 тыс</w:t>
      </w:r>
      <w:proofErr w:type="gramStart"/>
      <w:r w:rsidRPr="0096366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963664">
        <w:rPr>
          <w:rFonts w:ascii="Times New Roman" w:hAnsi="Times New Roman"/>
          <w:color w:val="000000"/>
          <w:sz w:val="28"/>
          <w:szCs w:val="28"/>
        </w:rPr>
        <w:t xml:space="preserve">ублей, увеличение мат.запасов 4,5)  или 37,7 %. 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 xml:space="preserve">По подразделу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 xml:space="preserve">0106 «Обеспечение деятельности финансовых органов» </w:t>
      </w:r>
      <w:r w:rsidRPr="00963664">
        <w:rPr>
          <w:rFonts w:ascii="Times New Roman" w:hAnsi="Times New Roman"/>
          <w:color w:val="000000"/>
          <w:sz w:val="28"/>
          <w:szCs w:val="28"/>
        </w:rPr>
        <w:t>на 2021 год предусмотрены ассигнования в размере 22,7 тыс. рублей, на 01.07.2021 г. фактические расходы состави</w:t>
      </w:r>
      <w:r w:rsidR="00202BF8">
        <w:rPr>
          <w:rFonts w:ascii="Times New Roman" w:hAnsi="Times New Roman"/>
          <w:color w:val="000000"/>
          <w:sz w:val="28"/>
          <w:szCs w:val="28"/>
        </w:rPr>
        <w:t>ли 19,7 тыс</w:t>
      </w:r>
      <w:proofErr w:type="gramStart"/>
      <w:r w:rsidR="00202B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02BF8">
        <w:rPr>
          <w:rFonts w:ascii="Times New Roman" w:hAnsi="Times New Roman"/>
          <w:color w:val="000000"/>
          <w:sz w:val="28"/>
          <w:szCs w:val="28"/>
        </w:rPr>
        <w:t>ублей или 86,8 % (</w:t>
      </w:r>
      <w:r w:rsidRPr="00963664">
        <w:rPr>
          <w:rFonts w:ascii="Times New Roman" w:hAnsi="Times New Roman"/>
          <w:color w:val="000000"/>
          <w:sz w:val="28"/>
          <w:szCs w:val="28"/>
        </w:rPr>
        <w:t>оплата контрольно-ревизионной комиссии)</w:t>
      </w:r>
      <w:r w:rsidR="00202BF8">
        <w:rPr>
          <w:rFonts w:ascii="Times New Roman" w:hAnsi="Times New Roman"/>
          <w:color w:val="000000"/>
          <w:sz w:val="28"/>
          <w:szCs w:val="28"/>
        </w:rPr>
        <w:t>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 xml:space="preserve">По подразделу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0113 «</w:t>
      </w:r>
      <w:r w:rsidRPr="00963664">
        <w:rPr>
          <w:rFonts w:ascii="Times New Roman" w:hAnsi="Times New Roman"/>
          <w:color w:val="000000"/>
          <w:sz w:val="28"/>
          <w:szCs w:val="28"/>
        </w:rPr>
        <w:t>Другие межгосударственные вопросы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963664">
        <w:rPr>
          <w:rFonts w:ascii="Times New Roman" w:hAnsi="Times New Roman"/>
          <w:color w:val="000000"/>
          <w:sz w:val="28"/>
          <w:szCs w:val="28"/>
        </w:rPr>
        <w:t>на 2021 год предусмотрены ассигнования в размере 9,0 тыс. рублей, на 01.07.2021 г. фактические расходы составили 9,0 тыс.</w:t>
      </w:r>
      <w:r w:rsidR="00202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рубле</w:t>
      </w:r>
      <w:r w:rsidR="00202BF8">
        <w:rPr>
          <w:rFonts w:ascii="Times New Roman" w:hAnsi="Times New Roman"/>
          <w:color w:val="000000"/>
          <w:sz w:val="28"/>
          <w:szCs w:val="28"/>
        </w:rPr>
        <w:t>й или 100,0% (</w:t>
      </w:r>
      <w:r w:rsidRPr="00963664">
        <w:rPr>
          <w:rFonts w:ascii="Times New Roman" w:hAnsi="Times New Roman"/>
          <w:color w:val="000000"/>
          <w:sz w:val="28"/>
          <w:szCs w:val="28"/>
        </w:rPr>
        <w:t>оплата членских взносов)</w:t>
      </w:r>
      <w:r w:rsidR="00202BF8">
        <w:rPr>
          <w:rFonts w:ascii="Times New Roman" w:hAnsi="Times New Roman"/>
          <w:color w:val="000000"/>
          <w:sz w:val="28"/>
          <w:szCs w:val="28"/>
        </w:rPr>
        <w:t>.</w:t>
      </w:r>
    </w:p>
    <w:p w:rsidR="00963664" w:rsidRPr="00963664" w:rsidRDefault="00963664" w:rsidP="0096366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spacing w:before="60"/>
        <w:ind w:left="328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2.2. «Национальная  оборона»</w:t>
      </w:r>
    </w:p>
    <w:p w:rsidR="00963664" w:rsidRPr="00963664" w:rsidRDefault="00963664" w:rsidP="00963664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Microsoft Sans Serif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spacing w:before="40"/>
        <w:ind w:firstLine="66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По подразделу  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0203  </w:t>
      </w:r>
      <w:r w:rsidRPr="00963664">
        <w:rPr>
          <w:rFonts w:ascii="Times New Roman" w:hAnsi="Times New Roman"/>
          <w:color w:val="000000"/>
          <w:sz w:val="28"/>
          <w:szCs w:val="28"/>
        </w:rPr>
        <w:t>«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Мобилизационная и вневойсковая подготовка</w:t>
      </w:r>
      <w:r w:rsidRPr="00963664">
        <w:rPr>
          <w:rFonts w:ascii="Times New Roman" w:hAnsi="Times New Roman"/>
          <w:color w:val="000000"/>
          <w:sz w:val="28"/>
          <w:szCs w:val="28"/>
        </w:rPr>
        <w:t>» на 2021 год  предусмотрены  ассигнования  в  размере 63,6 тыс. рублей.  На 01.07.2021 года  фактические расходы  состави</w:t>
      </w:r>
      <w:r w:rsidR="00202BF8">
        <w:rPr>
          <w:rFonts w:ascii="Times New Roman" w:hAnsi="Times New Roman"/>
          <w:color w:val="000000"/>
          <w:sz w:val="28"/>
          <w:szCs w:val="28"/>
        </w:rPr>
        <w:t xml:space="preserve">ли 19,4 тыс. руб.  (заработная </w:t>
      </w:r>
      <w:r w:rsidRPr="00963664">
        <w:rPr>
          <w:rFonts w:ascii="Times New Roman" w:hAnsi="Times New Roman"/>
          <w:color w:val="000000"/>
          <w:sz w:val="28"/>
          <w:szCs w:val="28"/>
        </w:rPr>
        <w:t>плата 14,9 тыс. руб., начисления на заработную плату 4,5 тыс. руб., увеличение стоимости материальных запасов 0,00</w:t>
      </w:r>
      <w:r w:rsidR="00202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тыс. руб.)</w:t>
      </w:r>
      <w:r w:rsidR="00A232F2">
        <w:rPr>
          <w:rFonts w:ascii="Times New Roman" w:hAnsi="Times New Roman"/>
          <w:color w:val="000000"/>
          <w:sz w:val="28"/>
          <w:szCs w:val="28"/>
        </w:rPr>
        <w:t>.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                             </w:t>
      </w:r>
    </w:p>
    <w:p w:rsidR="00963664" w:rsidRPr="00963664" w:rsidRDefault="00963664" w:rsidP="00963664">
      <w:pPr>
        <w:jc w:val="center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Раздел 2.3.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«Национальная экономика»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  </w:t>
      </w:r>
      <w:r w:rsidRPr="00963664">
        <w:rPr>
          <w:rFonts w:ascii="Times New Roman" w:eastAsia="Calibri" w:hAnsi="Times New Roman"/>
          <w:i/>
          <w:color w:val="000000"/>
          <w:sz w:val="28"/>
          <w:szCs w:val="28"/>
        </w:rPr>
        <w:t xml:space="preserve">      </w:t>
      </w:r>
      <w:proofErr w:type="gramStart"/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По разделу 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0409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«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Дорожное хозяйство</w:t>
      </w:r>
      <w:r w:rsidR="00A232F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(дорожные фонды)»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 на 2021 г. предусмотрены ассигнования в сумме 4292,8 тыс. рублей, фактические расходы составили 1262,8 тыс. рублей (транспортные услуги 0,0 тыс. рублей, коммунальные услуги 221,7 тыс.</w:t>
      </w:r>
      <w:r w:rsidR="00A232F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рублей, прочие услуги 977,1 тыс. рублей,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увеличение стоимости строительных материалов 64,0 тыс. руб., увеличение стоимости материальных запасов 0 тыс. руб.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) что составило 29,4 %</w:t>
      </w:r>
      <w:r w:rsidR="00A232F2">
        <w:rPr>
          <w:rFonts w:ascii="Times New Roman" w:eastAsia="Calibri" w:hAnsi="Times New Roman"/>
          <w:color w:val="000000"/>
          <w:sz w:val="28"/>
          <w:szCs w:val="28"/>
        </w:rPr>
        <w:t>.</w:t>
      </w:r>
      <w:proofErr w:type="gramEnd"/>
    </w:p>
    <w:p w:rsidR="00963664" w:rsidRPr="00963664" w:rsidRDefault="00963664" w:rsidP="00963664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                               </w:t>
      </w:r>
    </w:p>
    <w:p w:rsidR="00963664" w:rsidRDefault="00963664" w:rsidP="00963664">
      <w:pPr>
        <w:spacing w:before="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664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2.4. «Жилищно-коммунальное хозяйство»</w:t>
      </w:r>
    </w:p>
    <w:p w:rsidR="00A232F2" w:rsidRPr="00963664" w:rsidRDefault="00A232F2" w:rsidP="00963664">
      <w:pPr>
        <w:spacing w:before="60"/>
        <w:jc w:val="center"/>
        <w:rPr>
          <w:rFonts w:ascii="Times New Roman" w:hAnsi="Times New Roman"/>
          <w:sz w:val="28"/>
          <w:szCs w:val="28"/>
        </w:rPr>
      </w:pPr>
    </w:p>
    <w:p w:rsidR="00963664" w:rsidRPr="00963664" w:rsidRDefault="00963664" w:rsidP="00963664">
      <w:pPr>
        <w:spacing w:before="60"/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По подразделу 0501 «Коммунальное хозяйство» на 2021 год предусмотрены ассигнования  в  размере 5,0  тыс. рублей, на 01.07.2021 г. фактические расходы составили 0,0 тыс. рублей, что составило 0,0%.</w:t>
      </w:r>
    </w:p>
    <w:p w:rsidR="00963664" w:rsidRPr="00963664" w:rsidRDefault="00963664" w:rsidP="00963664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spacing w:before="60"/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По подразделу 0502 «Коммунальное хозяйство» на 2021 год предусмотрены ассигнования  в  размере 102,7 тыс. рублей, на 01.07.2021 г. фактические расходы составили 89,4 тыс. рублей, что составило 87,0%.</w:t>
      </w:r>
    </w:p>
    <w:p w:rsidR="00963664" w:rsidRPr="00963664" w:rsidRDefault="00963664" w:rsidP="00963664">
      <w:pPr>
        <w:spacing w:before="20"/>
        <w:ind w:firstLine="70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 </w:t>
      </w:r>
    </w:p>
    <w:p w:rsidR="00963664" w:rsidRDefault="00963664" w:rsidP="00963664">
      <w:pPr>
        <w:spacing w:before="20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 xml:space="preserve">По подразделу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 xml:space="preserve">0503 </w:t>
      </w:r>
      <w:r w:rsidRPr="00963664">
        <w:rPr>
          <w:rFonts w:ascii="Times New Roman" w:hAnsi="Times New Roman"/>
          <w:color w:val="000000"/>
          <w:sz w:val="28"/>
          <w:szCs w:val="28"/>
        </w:rPr>
        <w:t>«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Благоустройств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о» на 2021 год предусмотрены ассигнования  в  размере 441,1 тыс. рублей, на 01.07.2021 г. фактические расходы </w:t>
      </w:r>
      <w:r w:rsidRPr="0096366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составили 15,6 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тыс. рублей, что составило 3,5% </w:t>
      </w:r>
      <w:r w:rsidRPr="00963664">
        <w:rPr>
          <w:rFonts w:ascii="Times New Roman" w:hAnsi="Times New Roman"/>
          <w:color w:val="000000"/>
          <w:sz w:val="28"/>
          <w:szCs w:val="28"/>
        </w:rPr>
        <w:t>(уличное освещение 0,00 тыс</w:t>
      </w:r>
      <w:proofErr w:type="gramStart"/>
      <w:r w:rsidRPr="0096366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963664">
        <w:rPr>
          <w:rFonts w:ascii="Times New Roman" w:hAnsi="Times New Roman"/>
          <w:color w:val="000000"/>
          <w:sz w:val="28"/>
          <w:szCs w:val="28"/>
        </w:rPr>
        <w:t>уб., обслуживание уличного освещения 15,6 тыс.руб.,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арендная плата 0,0 тыс.рублей). </w:t>
      </w:r>
    </w:p>
    <w:p w:rsidR="00A232F2" w:rsidRPr="00963664" w:rsidRDefault="00A232F2" w:rsidP="00963664">
      <w:pPr>
        <w:spacing w:before="2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63664" w:rsidRDefault="00963664" w:rsidP="00963664">
      <w:pPr>
        <w:spacing w:before="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664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b/>
          <w:color w:val="000000"/>
          <w:sz w:val="28"/>
          <w:szCs w:val="28"/>
        </w:rPr>
        <w:t>2.5. «Социальное обеспечение»</w:t>
      </w:r>
    </w:p>
    <w:p w:rsidR="00A232F2" w:rsidRPr="00963664" w:rsidRDefault="00A232F2" w:rsidP="00963664">
      <w:pPr>
        <w:spacing w:before="60"/>
        <w:jc w:val="center"/>
        <w:rPr>
          <w:rFonts w:ascii="Times New Roman" w:hAnsi="Times New Roman"/>
          <w:sz w:val="28"/>
          <w:szCs w:val="28"/>
        </w:rPr>
      </w:pPr>
    </w:p>
    <w:p w:rsidR="00963664" w:rsidRPr="00963664" w:rsidRDefault="00963664" w:rsidP="00963664">
      <w:pPr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 xml:space="preserve">По подразделу </w:t>
      </w:r>
      <w:r w:rsidRPr="00963664">
        <w:rPr>
          <w:rFonts w:ascii="Times New Roman" w:eastAsia="Calibri" w:hAnsi="Times New Roman"/>
          <w:b/>
          <w:color w:val="000000"/>
          <w:sz w:val="28"/>
          <w:szCs w:val="28"/>
        </w:rPr>
        <w:t>1001 «Социальное обеспечение»  </w:t>
      </w:r>
      <w:r w:rsidRPr="00963664">
        <w:rPr>
          <w:rFonts w:ascii="Times New Roman" w:eastAsia="Calibri" w:hAnsi="Times New Roman"/>
          <w:color w:val="000000"/>
          <w:sz w:val="28"/>
          <w:szCs w:val="28"/>
        </w:rPr>
        <w:t>на 2021 год предусмотрены ассигнования в размере 70,0 тыс. рублей фактические расходы на 01.04.2021 г. составили 28,4  тыс. рублей, что составило 40,6%.</w:t>
      </w:r>
    </w:p>
    <w:p w:rsidR="00963664" w:rsidRPr="00963664" w:rsidRDefault="00963664" w:rsidP="00963664">
      <w:pPr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jc w:val="center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</w:t>
      </w:r>
    </w:p>
    <w:p w:rsidR="00963664" w:rsidRPr="00963664" w:rsidRDefault="00963664" w:rsidP="00963664">
      <w:pPr>
        <w:spacing w:before="40"/>
        <w:ind w:left="1620"/>
        <w:jc w:val="center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b/>
          <w:color w:val="000000"/>
          <w:sz w:val="28"/>
          <w:szCs w:val="28"/>
        </w:rPr>
        <w:t>Раздел 3. Источники внутреннего финансирования дефицита бюджета</w:t>
      </w:r>
    </w:p>
    <w:p w:rsidR="00963664" w:rsidRPr="00963664" w:rsidRDefault="00963664" w:rsidP="00963664">
      <w:pPr>
        <w:spacing w:before="240"/>
        <w:ind w:firstLine="58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Дефицит бюджета утвержден на 2021 год в размере 0 тыс.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рублей, с</w:t>
      </w:r>
      <w:r w:rsidRPr="00963664">
        <w:rPr>
          <w:rFonts w:ascii="Times New Roman" w:hAnsi="Times New Roman"/>
          <w:color w:val="000000"/>
          <w:sz w:val="28"/>
          <w:szCs w:val="28"/>
        </w:rPr>
        <w:t xml:space="preserve"> учетом изменений дефицит на 01.07.2021 г. составил 0,0 тыс.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рублей. Превышение доходов над расходами (</w:t>
      </w:r>
      <w:proofErr w:type="spellStart"/>
      <w:r w:rsidRPr="00963664">
        <w:rPr>
          <w:rFonts w:ascii="Times New Roman" w:hAnsi="Times New Roman"/>
          <w:color w:val="000000"/>
          <w:sz w:val="28"/>
          <w:szCs w:val="28"/>
        </w:rPr>
        <w:t>профицит</w:t>
      </w:r>
      <w:proofErr w:type="spellEnd"/>
      <w:r w:rsidRPr="00963664">
        <w:rPr>
          <w:rFonts w:ascii="Times New Roman" w:hAnsi="Times New Roman"/>
          <w:color w:val="000000"/>
          <w:sz w:val="28"/>
          <w:szCs w:val="28"/>
        </w:rPr>
        <w:t xml:space="preserve"> 1174,0 тыс.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рублей). Фактический остаток средств на расчетном счете на 01.07.2021 года – 2659,3 тыс.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рублей. В том числе: остаток по дорожному фонду: 1669.1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тыс.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963664" w:rsidRPr="00963664" w:rsidRDefault="00963664" w:rsidP="00963664">
      <w:pPr>
        <w:ind w:left="680"/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hAnsi="Times New Roman"/>
          <w:color w:val="000000"/>
          <w:sz w:val="28"/>
          <w:szCs w:val="28"/>
        </w:rPr>
        <w:t>-собственных средств -990.2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тыс.</w:t>
      </w:r>
      <w:r w:rsidR="00A23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664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963664" w:rsidRPr="00963664" w:rsidRDefault="00963664" w:rsidP="00963664">
      <w:pPr>
        <w:jc w:val="both"/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FF0000"/>
          <w:sz w:val="28"/>
          <w:szCs w:val="28"/>
        </w:rPr>
        <w:t> </w:t>
      </w:r>
    </w:p>
    <w:p w:rsidR="00CE0A9B" w:rsidRPr="00A232F2" w:rsidRDefault="00963664" w:rsidP="00CE0A9B">
      <w:pPr>
        <w:rPr>
          <w:rFonts w:ascii="Times New Roman" w:hAnsi="Times New Roman"/>
          <w:sz w:val="28"/>
          <w:szCs w:val="28"/>
        </w:rPr>
      </w:pPr>
      <w:r w:rsidRPr="00963664">
        <w:rPr>
          <w:rFonts w:ascii="Times New Roman" w:eastAsia="Calibri" w:hAnsi="Times New Roman"/>
          <w:color w:val="000000"/>
          <w:sz w:val="28"/>
          <w:szCs w:val="28"/>
        </w:rPr>
        <w:t>       </w:t>
      </w:r>
    </w:p>
    <w:p w:rsidR="007F0869" w:rsidRPr="007F0869" w:rsidRDefault="007F0869" w:rsidP="007F0869">
      <w:pPr>
        <w:tabs>
          <w:tab w:val="left" w:pos="420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86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F0869" w:rsidRPr="007F0869" w:rsidRDefault="00A232F2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0869" w:rsidRPr="007F0869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="007F0869" w:rsidRPr="007F08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0869" w:rsidRPr="007F0869" w:rsidRDefault="00A232F2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869" w:rsidRPr="007F0869">
        <w:rPr>
          <w:rFonts w:ascii="Times New Roman" w:hAnsi="Times New Roman"/>
          <w:sz w:val="28"/>
          <w:szCs w:val="28"/>
        </w:rPr>
        <w:t>Холм-Жирковского района</w:t>
      </w:r>
    </w:p>
    <w:p w:rsidR="007F0869" w:rsidRPr="007F0869" w:rsidRDefault="00A232F2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869" w:rsidRPr="007F0869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В.М. </w:t>
      </w:r>
      <w:proofErr w:type="gramStart"/>
      <w:r w:rsidR="007F0869" w:rsidRPr="007F0869">
        <w:rPr>
          <w:rFonts w:ascii="Times New Roman" w:hAnsi="Times New Roman"/>
          <w:sz w:val="28"/>
          <w:szCs w:val="28"/>
        </w:rPr>
        <w:t>Персидский</w:t>
      </w:r>
      <w:proofErr w:type="gramEnd"/>
    </w:p>
    <w:p w:rsidR="008C5D27" w:rsidRPr="007F0869" w:rsidRDefault="008C5D27" w:rsidP="009173CE">
      <w:pPr>
        <w:ind w:left="6096"/>
        <w:rPr>
          <w:rFonts w:ascii="Times New Roman" w:hAnsi="Times New Roman"/>
        </w:rPr>
      </w:pPr>
    </w:p>
    <w:p w:rsidR="007F0869" w:rsidRDefault="007F0869" w:rsidP="009173CE">
      <w:pPr>
        <w:ind w:left="6096"/>
      </w:pPr>
    </w:p>
    <w:p w:rsidR="007F0869" w:rsidRDefault="007F0869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963664" w:rsidRDefault="00963664" w:rsidP="007F0869">
      <w:pPr>
        <w:jc w:val="right"/>
      </w:pPr>
    </w:p>
    <w:p w:rsidR="007F0869" w:rsidRDefault="007F0869" w:rsidP="007F0869">
      <w:pPr>
        <w:jc w:val="right"/>
      </w:pPr>
    </w:p>
    <w:p w:rsidR="007F0869" w:rsidRDefault="007F0869" w:rsidP="007F0869">
      <w:pPr>
        <w:jc w:val="right"/>
      </w:pPr>
    </w:p>
    <w:p w:rsidR="007F0869" w:rsidRDefault="007F0869" w:rsidP="007F0869">
      <w:pPr>
        <w:jc w:val="right"/>
      </w:pPr>
    </w:p>
    <w:p w:rsidR="007F0869" w:rsidRDefault="007F0869" w:rsidP="007F0869">
      <w:pPr>
        <w:jc w:val="right"/>
      </w:pPr>
    </w:p>
    <w:p w:rsidR="007F0869" w:rsidRDefault="007F0869" w:rsidP="007F0869">
      <w:pPr>
        <w:jc w:val="right"/>
      </w:pPr>
    </w:p>
    <w:p w:rsidR="007F0869" w:rsidRDefault="007F0869" w:rsidP="007F0869">
      <w:pPr>
        <w:jc w:val="right"/>
      </w:pPr>
    </w:p>
    <w:p w:rsidR="00A232F2" w:rsidRDefault="00A232F2" w:rsidP="007F0869">
      <w:pPr>
        <w:jc w:val="right"/>
      </w:pPr>
    </w:p>
    <w:p w:rsidR="00A232F2" w:rsidRDefault="00A232F2" w:rsidP="007F0869">
      <w:pPr>
        <w:jc w:val="right"/>
      </w:pPr>
    </w:p>
    <w:p w:rsidR="00A232F2" w:rsidRDefault="00A232F2" w:rsidP="007F0869">
      <w:pPr>
        <w:jc w:val="right"/>
      </w:pPr>
    </w:p>
    <w:p w:rsidR="00A232F2" w:rsidRDefault="00A232F2" w:rsidP="007F0869">
      <w:pPr>
        <w:jc w:val="right"/>
      </w:pPr>
    </w:p>
    <w:p w:rsidR="007F0869" w:rsidRDefault="007F0869" w:rsidP="007F0869">
      <w:pPr>
        <w:jc w:val="right"/>
      </w:pP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</w:rPr>
        <w:t xml:space="preserve">                            </w:t>
      </w:r>
      <w:r w:rsidRPr="007F0869">
        <w:rPr>
          <w:rFonts w:ascii="Times New Roman" w:hAnsi="Times New Roman"/>
          <w:sz w:val="28"/>
          <w:szCs w:val="28"/>
        </w:rPr>
        <w:t>Исполнение средств по резервному фонду</w:t>
      </w: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           по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7F086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  <w:r w:rsidRPr="007F0869">
        <w:rPr>
          <w:rFonts w:ascii="Times New Roman" w:hAnsi="Times New Roman"/>
          <w:sz w:val="28"/>
          <w:szCs w:val="28"/>
        </w:rPr>
        <w:t xml:space="preserve">    Холм-Жирковско</w:t>
      </w:r>
      <w:r w:rsidR="00A232F2">
        <w:rPr>
          <w:rFonts w:ascii="Times New Roman" w:hAnsi="Times New Roman"/>
          <w:sz w:val="28"/>
          <w:szCs w:val="28"/>
        </w:rPr>
        <w:t xml:space="preserve">го района Смоленской области за </w:t>
      </w:r>
      <w:r w:rsidRPr="007F0869">
        <w:rPr>
          <w:rFonts w:ascii="Times New Roman" w:hAnsi="Times New Roman"/>
          <w:sz w:val="28"/>
          <w:szCs w:val="28"/>
        </w:rPr>
        <w:t xml:space="preserve">1 </w:t>
      </w:r>
      <w:r w:rsidR="00963664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0A9B">
        <w:rPr>
          <w:rFonts w:ascii="Times New Roman" w:hAnsi="Times New Roman"/>
          <w:sz w:val="28"/>
          <w:szCs w:val="28"/>
        </w:rPr>
        <w:t xml:space="preserve"> 2021</w:t>
      </w:r>
      <w:r w:rsidRPr="007F0869">
        <w:rPr>
          <w:rFonts w:ascii="Times New Roman" w:hAnsi="Times New Roman"/>
          <w:sz w:val="28"/>
          <w:szCs w:val="28"/>
        </w:rPr>
        <w:t xml:space="preserve"> года.</w:t>
      </w: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tbl>
      <w:tblPr>
        <w:tblW w:w="10477" w:type="dxa"/>
        <w:tblInd w:w="91" w:type="dxa"/>
        <w:tblLook w:val="04A0"/>
      </w:tblPr>
      <w:tblGrid>
        <w:gridCol w:w="2560"/>
        <w:gridCol w:w="4117"/>
        <w:gridCol w:w="1900"/>
        <w:gridCol w:w="1900"/>
      </w:tblGrid>
      <w:tr w:rsidR="007F0869" w:rsidRPr="007F0869" w:rsidTr="007F0869">
        <w:trPr>
          <w:trHeight w:val="780"/>
        </w:trPr>
        <w:tc>
          <w:tcPr>
            <w:tcW w:w="10477" w:type="dxa"/>
            <w:gridSpan w:val="4"/>
            <w:vAlign w:val="bottom"/>
          </w:tcPr>
          <w:p w:rsidR="007F0869" w:rsidRPr="007F0869" w:rsidRDefault="007F0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869" w:rsidRPr="007F0869" w:rsidRDefault="007F0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869" w:rsidRPr="007F0869" w:rsidRDefault="00CE0A9B" w:rsidP="009636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План на 2021</w:t>
            </w:r>
            <w:r w:rsidR="007F0869" w:rsidRPr="007F0869">
              <w:rPr>
                <w:rFonts w:ascii="Times New Roman" w:hAnsi="Times New Roman"/>
                <w:sz w:val="28"/>
                <w:szCs w:val="28"/>
              </w:rPr>
              <w:t xml:space="preserve"> год  составляет </w:t>
            </w:r>
            <w:r w:rsidR="007F0869">
              <w:rPr>
                <w:rFonts w:ascii="Times New Roman" w:hAnsi="Times New Roman"/>
                <w:sz w:val="28"/>
                <w:szCs w:val="28"/>
              </w:rPr>
              <w:t>3</w:t>
            </w:r>
            <w:r w:rsidR="007F0869" w:rsidRPr="007F0869">
              <w:rPr>
                <w:rFonts w:ascii="Times New Roman" w:hAnsi="Times New Roman"/>
                <w:sz w:val="28"/>
                <w:szCs w:val="28"/>
              </w:rPr>
              <w:t>0,0 тыс. руб.   Израсходовано по состоянию за  1</w:t>
            </w:r>
            <w:r w:rsidR="007F0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7F0869" w:rsidRPr="007F0869">
              <w:rPr>
                <w:rFonts w:ascii="Times New Roman" w:hAnsi="Times New Roman"/>
                <w:sz w:val="28"/>
                <w:szCs w:val="28"/>
              </w:rPr>
              <w:t xml:space="preserve"> года  – 0,00 тыс. руб., что составляет 0,0 %.</w:t>
            </w:r>
          </w:p>
        </w:tc>
      </w:tr>
      <w:tr w:rsidR="007F0869" w:rsidRPr="007F0869" w:rsidTr="007F0869">
        <w:trPr>
          <w:trHeight w:val="285"/>
        </w:trPr>
        <w:tc>
          <w:tcPr>
            <w:tcW w:w="2560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7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869" w:rsidRPr="007F0869" w:rsidTr="007F0869">
        <w:trPr>
          <w:trHeight w:val="1155"/>
        </w:trPr>
        <w:tc>
          <w:tcPr>
            <w:tcW w:w="10477" w:type="dxa"/>
            <w:gridSpan w:val="4"/>
            <w:vAlign w:val="bottom"/>
            <w:hideMark/>
          </w:tcPr>
          <w:p w:rsidR="007F0869" w:rsidRPr="007F0869" w:rsidRDefault="007F0869" w:rsidP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Отчет о расходовании средств резервного фонда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Богдановского</w:t>
            </w:r>
            <w:proofErr w:type="spellEnd"/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Холм-Жирковского района смоленской области.</w:t>
            </w:r>
          </w:p>
        </w:tc>
      </w:tr>
      <w:tr w:rsidR="007F0869" w:rsidRPr="007F0869" w:rsidTr="007F0869">
        <w:trPr>
          <w:trHeight w:val="255"/>
        </w:trPr>
        <w:tc>
          <w:tcPr>
            <w:tcW w:w="2560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7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vAlign w:val="bottom"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tbl>
      <w:tblPr>
        <w:tblW w:w="10468" w:type="dxa"/>
        <w:tblInd w:w="91" w:type="dxa"/>
        <w:tblLook w:val="04A0"/>
      </w:tblPr>
      <w:tblGrid>
        <w:gridCol w:w="2711"/>
        <w:gridCol w:w="4677"/>
        <w:gridCol w:w="1226"/>
        <w:gridCol w:w="1854"/>
      </w:tblGrid>
      <w:tr w:rsidR="007F0869" w:rsidRPr="007F0869" w:rsidTr="007F0869">
        <w:trPr>
          <w:trHeight w:val="9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№, дата распоряжения, постановления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69" w:rsidRPr="007F0869" w:rsidRDefault="007F0869">
            <w:pPr>
              <w:ind w:right="-3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Сумма, руб.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69" w:rsidRPr="007F0869" w:rsidRDefault="007F08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869">
              <w:rPr>
                <w:rFonts w:ascii="Times New Roman" w:hAnsi="Times New Roman"/>
                <w:b/>
                <w:bCs/>
                <w:sz w:val="28"/>
                <w:szCs w:val="28"/>
              </w:rPr>
              <w:t>Кому</w:t>
            </w:r>
          </w:p>
        </w:tc>
      </w:tr>
    </w:tbl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p w:rsidR="007F0869" w:rsidRPr="007F0869" w:rsidRDefault="007F0869" w:rsidP="007F0869">
      <w:pPr>
        <w:rPr>
          <w:rFonts w:ascii="Times New Roman" w:hAnsi="Times New Roman"/>
          <w:sz w:val="28"/>
          <w:szCs w:val="28"/>
        </w:rPr>
      </w:pPr>
    </w:p>
    <w:p w:rsidR="007F0869" w:rsidRPr="007F0869" w:rsidRDefault="00A232F2" w:rsidP="007F0869">
      <w:pPr>
        <w:tabs>
          <w:tab w:val="left" w:pos="4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869" w:rsidRPr="007F086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F0869" w:rsidRPr="007F0869" w:rsidRDefault="00A232F2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0869" w:rsidRPr="007F0869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="007F0869" w:rsidRPr="007F08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0869" w:rsidRPr="007F0869" w:rsidRDefault="00A232F2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869" w:rsidRPr="007F0869">
        <w:rPr>
          <w:rFonts w:ascii="Times New Roman" w:hAnsi="Times New Roman"/>
          <w:sz w:val="28"/>
          <w:szCs w:val="28"/>
        </w:rPr>
        <w:t>Холм-Жирковского района</w:t>
      </w:r>
    </w:p>
    <w:p w:rsidR="007F0869" w:rsidRPr="007F0869" w:rsidRDefault="00A232F2" w:rsidP="007F0869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869" w:rsidRPr="007F0869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В.М. </w:t>
      </w:r>
      <w:proofErr w:type="gramStart"/>
      <w:r w:rsidR="007F0869" w:rsidRPr="007F0869">
        <w:rPr>
          <w:rFonts w:ascii="Times New Roman" w:hAnsi="Times New Roman"/>
          <w:sz w:val="28"/>
          <w:szCs w:val="28"/>
        </w:rPr>
        <w:t>Персидский</w:t>
      </w:r>
      <w:proofErr w:type="gramEnd"/>
    </w:p>
    <w:p w:rsidR="007F0869" w:rsidRPr="007F0869" w:rsidRDefault="007F0869" w:rsidP="009173CE">
      <w:pPr>
        <w:ind w:left="6096"/>
        <w:rPr>
          <w:rFonts w:ascii="Times New Roman" w:hAnsi="Times New Roman"/>
        </w:rPr>
      </w:pPr>
    </w:p>
    <w:sectPr w:rsidR="007F0869" w:rsidRPr="007F0869" w:rsidSect="00E5320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46"/>
    <w:rsid w:val="0002240F"/>
    <w:rsid w:val="0008275A"/>
    <w:rsid w:val="000E3A35"/>
    <w:rsid w:val="001314F1"/>
    <w:rsid w:val="00135BFE"/>
    <w:rsid w:val="00156AB8"/>
    <w:rsid w:val="00182193"/>
    <w:rsid w:val="001E03C5"/>
    <w:rsid w:val="00202BF8"/>
    <w:rsid w:val="00247707"/>
    <w:rsid w:val="003012D7"/>
    <w:rsid w:val="00347E33"/>
    <w:rsid w:val="00352F24"/>
    <w:rsid w:val="00384EDB"/>
    <w:rsid w:val="003B734A"/>
    <w:rsid w:val="003D54D9"/>
    <w:rsid w:val="003E54BE"/>
    <w:rsid w:val="00412B9F"/>
    <w:rsid w:val="0041309B"/>
    <w:rsid w:val="00420602"/>
    <w:rsid w:val="004621E9"/>
    <w:rsid w:val="00471F8D"/>
    <w:rsid w:val="00481CFC"/>
    <w:rsid w:val="00482138"/>
    <w:rsid w:val="004A4973"/>
    <w:rsid w:val="005851D3"/>
    <w:rsid w:val="005B0594"/>
    <w:rsid w:val="005B0843"/>
    <w:rsid w:val="005B583B"/>
    <w:rsid w:val="005E7FBE"/>
    <w:rsid w:val="00652BFA"/>
    <w:rsid w:val="00695123"/>
    <w:rsid w:val="006C6795"/>
    <w:rsid w:val="006D0791"/>
    <w:rsid w:val="006D0DBD"/>
    <w:rsid w:val="006F1723"/>
    <w:rsid w:val="006F375E"/>
    <w:rsid w:val="0073620B"/>
    <w:rsid w:val="00742349"/>
    <w:rsid w:val="00743E6B"/>
    <w:rsid w:val="007A43F0"/>
    <w:rsid w:val="007C40C4"/>
    <w:rsid w:val="007F0869"/>
    <w:rsid w:val="008C5D27"/>
    <w:rsid w:val="008F25A5"/>
    <w:rsid w:val="008F6094"/>
    <w:rsid w:val="009045FF"/>
    <w:rsid w:val="009173CE"/>
    <w:rsid w:val="0092148D"/>
    <w:rsid w:val="00960E40"/>
    <w:rsid w:val="00963664"/>
    <w:rsid w:val="009A483B"/>
    <w:rsid w:val="009B019C"/>
    <w:rsid w:val="009F2E44"/>
    <w:rsid w:val="00A232F2"/>
    <w:rsid w:val="00A305F5"/>
    <w:rsid w:val="00A53668"/>
    <w:rsid w:val="00A92F0C"/>
    <w:rsid w:val="00AC311A"/>
    <w:rsid w:val="00B26AE3"/>
    <w:rsid w:val="00B755F3"/>
    <w:rsid w:val="00BA6846"/>
    <w:rsid w:val="00BC2085"/>
    <w:rsid w:val="00BC556B"/>
    <w:rsid w:val="00BF1912"/>
    <w:rsid w:val="00C81341"/>
    <w:rsid w:val="00C81EE5"/>
    <w:rsid w:val="00C93E8C"/>
    <w:rsid w:val="00CB323E"/>
    <w:rsid w:val="00CB40B0"/>
    <w:rsid w:val="00CC04DC"/>
    <w:rsid w:val="00CC2A0A"/>
    <w:rsid w:val="00CD3C2A"/>
    <w:rsid w:val="00CE0A9B"/>
    <w:rsid w:val="00DA3EE3"/>
    <w:rsid w:val="00DF605E"/>
    <w:rsid w:val="00E27546"/>
    <w:rsid w:val="00E462D6"/>
    <w:rsid w:val="00E465BC"/>
    <w:rsid w:val="00E53205"/>
    <w:rsid w:val="00E542BE"/>
    <w:rsid w:val="00E83403"/>
    <w:rsid w:val="00E91785"/>
    <w:rsid w:val="00F124D1"/>
    <w:rsid w:val="00F35E37"/>
    <w:rsid w:val="00F60416"/>
    <w:rsid w:val="00F74621"/>
    <w:rsid w:val="00F827E4"/>
    <w:rsid w:val="00F838B1"/>
    <w:rsid w:val="00F9202E"/>
    <w:rsid w:val="00FB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6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8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6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next w:val="a"/>
    <w:rsid w:val="00BA6846"/>
    <w:pPr>
      <w:widowControl w:val="0"/>
      <w:suppressAutoHyphens/>
      <w:autoSpaceDN/>
      <w:adjustRightInd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BA6846"/>
    <w:pPr>
      <w:widowControl w:val="0"/>
      <w:suppressAutoHyphens/>
      <w:autoSpaceDN/>
      <w:adjustRightInd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BA6846"/>
    <w:pPr>
      <w:widowControl w:val="0"/>
      <w:suppressAutoHyphens/>
      <w:autoSpaceDN/>
      <w:adjustRightInd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BA6846"/>
    <w:pPr>
      <w:widowControl w:val="0"/>
      <w:suppressAutoHyphens/>
      <w:autoSpaceDN/>
      <w:adjustRightInd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BA6846"/>
    <w:pPr>
      <w:widowControl w:val="0"/>
      <w:suppressAutoHyphens/>
      <w:autoSpaceDN/>
      <w:adjustRightInd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character" w:customStyle="1" w:styleId="FontStyle20">
    <w:name w:val="Font Style20"/>
    <w:basedOn w:val="a0"/>
    <w:rsid w:val="00BA6846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BA6846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BA6846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customStyle="1" w:styleId="1">
    <w:name w:val="Обычная таблица1"/>
    <w:rsid w:val="009173C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Обычная таблица2"/>
    <w:rsid w:val="00CE0A9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2B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2021-08-12T08:23:00Z</cp:lastPrinted>
  <dcterms:created xsi:type="dcterms:W3CDTF">2021-08-04T06:38:00Z</dcterms:created>
  <dcterms:modified xsi:type="dcterms:W3CDTF">2021-08-12T08:24:00Z</dcterms:modified>
</cp:coreProperties>
</file>