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05" w:rsidRPr="00E53205" w:rsidRDefault="00E53205" w:rsidP="00E53205">
      <w:pPr>
        <w:tabs>
          <w:tab w:val="left" w:pos="6585"/>
        </w:tabs>
        <w:rPr>
          <w:sz w:val="24"/>
          <w:szCs w:val="24"/>
        </w:rPr>
      </w:pPr>
      <w:r>
        <w:rPr>
          <w:sz w:val="24"/>
          <w:szCs w:val="24"/>
        </w:rPr>
        <w:tab/>
        <w:t>ПРОЕКТ</w:t>
      </w:r>
    </w:p>
    <w:p w:rsidR="00BA6846" w:rsidRPr="00E53205" w:rsidRDefault="00BA6846" w:rsidP="00E53205">
      <w:pPr>
        <w:rPr>
          <w:sz w:val="24"/>
          <w:szCs w:val="24"/>
        </w:rPr>
      </w:pPr>
    </w:p>
    <w:p w:rsidR="00BA6846" w:rsidRDefault="00BA6846" w:rsidP="001E03C5">
      <w:pPr>
        <w:tabs>
          <w:tab w:val="left" w:pos="7764"/>
        </w:tabs>
        <w:rPr>
          <w:b/>
          <w:sz w:val="24"/>
          <w:szCs w:val="24"/>
        </w:rPr>
      </w:pPr>
      <w:r>
        <w:rPr>
          <w:noProof/>
        </w:rPr>
        <w:drawing>
          <wp:anchor distT="0" distB="0" distL="114300" distR="114300" simplePos="0" relativeHeight="251659264" behindDoc="0" locked="0" layoutInCell="1" allowOverlap="1">
            <wp:simplePos x="0" y="0"/>
            <wp:positionH relativeFrom="column">
              <wp:posOffset>2594610</wp:posOffset>
            </wp:positionH>
            <wp:positionV relativeFrom="paragraph">
              <wp:posOffset>-52705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srcRect/>
                    <a:stretch>
                      <a:fillRect/>
                    </a:stretch>
                  </pic:blipFill>
                  <pic:spPr bwMode="auto">
                    <a:xfrm>
                      <a:off x="0" y="0"/>
                      <a:ext cx="699770" cy="796290"/>
                    </a:xfrm>
                    <a:prstGeom prst="rect">
                      <a:avLst/>
                    </a:prstGeom>
                    <a:noFill/>
                  </pic:spPr>
                </pic:pic>
              </a:graphicData>
            </a:graphic>
          </wp:anchor>
        </w:drawing>
      </w:r>
    </w:p>
    <w:p w:rsidR="00BA6846" w:rsidRDefault="00BA6846" w:rsidP="00BA6846">
      <w:pPr>
        <w:jc w:val="center"/>
        <w:rPr>
          <w:b/>
          <w:sz w:val="24"/>
          <w:szCs w:val="24"/>
        </w:rPr>
      </w:pPr>
    </w:p>
    <w:p w:rsidR="00BA6846" w:rsidRDefault="00BA6846" w:rsidP="00BA6846">
      <w:pPr>
        <w:jc w:val="center"/>
        <w:rPr>
          <w:b/>
          <w:sz w:val="24"/>
          <w:szCs w:val="24"/>
        </w:rPr>
      </w:pPr>
    </w:p>
    <w:p w:rsidR="00352F24" w:rsidRDefault="00352F24" w:rsidP="00BA6846">
      <w:pPr>
        <w:jc w:val="center"/>
        <w:rPr>
          <w:b/>
          <w:sz w:val="24"/>
          <w:szCs w:val="24"/>
        </w:rPr>
      </w:pPr>
    </w:p>
    <w:p w:rsidR="00BA6846" w:rsidRDefault="00BA6846" w:rsidP="00BA6846">
      <w:pPr>
        <w:jc w:val="center"/>
        <w:rPr>
          <w:b/>
          <w:sz w:val="24"/>
          <w:szCs w:val="24"/>
        </w:rPr>
      </w:pPr>
      <w:r>
        <w:rPr>
          <w:b/>
          <w:sz w:val="24"/>
          <w:szCs w:val="24"/>
        </w:rPr>
        <w:t xml:space="preserve">                                      </w:t>
      </w:r>
    </w:p>
    <w:p w:rsidR="00352F24" w:rsidRDefault="00352F24" w:rsidP="00BA6846">
      <w:pPr>
        <w:jc w:val="center"/>
        <w:rPr>
          <w:b/>
          <w:sz w:val="28"/>
          <w:szCs w:val="28"/>
        </w:rPr>
      </w:pPr>
    </w:p>
    <w:p w:rsidR="00BA6846" w:rsidRDefault="00BA6846" w:rsidP="00BA6846">
      <w:pPr>
        <w:jc w:val="center"/>
        <w:rPr>
          <w:b/>
          <w:sz w:val="28"/>
          <w:szCs w:val="28"/>
        </w:rPr>
      </w:pPr>
      <w:r>
        <w:rPr>
          <w:b/>
          <w:sz w:val="28"/>
          <w:szCs w:val="28"/>
        </w:rPr>
        <w:t>СОВЕТ ДЕПУТАТОВ</w:t>
      </w:r>
    </w:p>
    <w:p w:rsidR="00BA6846" w:rsidRDefault="00BA6846" w:rsidP="00BA6846">
      <w:pPr>
        <w:jc w:val="center"/>
        <w:rPr>
          <w:b/>
          <w:sz w:val="28"/>
          <w:szCs w:val="28"/>
        </w:rPr>
      </w:pPr>
      <w:r>
        <w:rPr>
          <w:b/>
          <w:sz w:val="28"/>
          <w:szCs w:val="28"/>
        </w:rPr>
        <w:t>БОГДАНОВСКОГО СЕЛЬСКОГО ПОСЕЛЕНИЯ</w:t>
      </w:r>
    </w:p>
    <w:p w:rsidR="00BA6846" w:rsidRDefault="00BA6846" w:rsidP="00BA6846">
      <w:pPr>
        <w:jc w:val="center"/>
        <w:rPr>
          <w:b/>
          <w:sz w:val="28"/>
          <w:szCs w:val="28"/>
        </w:rPr>
      </w:pPr>
      <w:r>
        <w:rPr>
          <w:b/>
          <w:sz w:val="28"/>
          <w:szCs w:val="28"/>
        </w:rPr>
        <w:t>ХОЛМ-ЖИРКОВСКОГО РАЙОНА СМОЛЕНСКОЙ ОБЛАСТИ</w:t>
      </w:r>
    </w:p>
    <w:p w:rsidR="00BA6846" w:rsidRDefault="00BA6846" w:rsidP="00BA6846">
      <w:pPr>
        <w:jc w:val="center"/>
        <w:rPr>
          <w:b/>
          <w:sz w:val="28"/>
          <w:szCs w:val="28"/>
        </w:rPr>
      </w:pPr>
    </w:p>
    <w:p w:rsidR="00BA6846" w:rsidRDefault="00BA6846" w:rsidP="00BA6846">
      <w:pPr>
        <w:jc w:val="center"/>
        <w:rPr>
          <w:b/>
          <w:sz w:val="28"/>
          <w:szCs w:val="28"/>
        </w:rPr>
      </w:pPr>
    </w:p>
    <w:p w:rsidR="00BA6846" w:rsidRDefault="00BA6846" w:rsidP="00BA6846">
      <w:pPr>
        <w:jc w:val="center"/>
        <w:rPr>
          <w:b/>
          <w:sz w:val="28"/>
          <w:szCs w:val="28"/>
        </w:rPr>
      </w:pPr>
      <w:r>
        <w:rPr>
          <w:b/>
          <w:sz w:val="28"/>
          <w:szCs w:val="28"/>
        </w:rPr>
        <w:t>РЕШЕНИЕ</w:t>
      </w:r>
    </w:p>
    <w:p w:rsidR="00BA6846" w:rsidRDefault="00BA6846" w:rsidP="00BA6846">
      <w:pPr>
        <w:jc w:val="center"/>
        <w:rPr>
          <w:b/>
          <w:sz w:val="28"/>
          <w:szCs w:val="28"/>
        </w:rPr>
      </w:pPr>
      <w:r>
        <w:rPr>
          <w:b/>
          <w:sz w:val="28"/>
          <w:szCs w:val="28"/>
        </w:rPr>
        <w:t xml:space="preserve">                                                                                    </w:t>
      </w:r>
    </w:p>
    <w:p w:rsidR="00BA6846" w:rsidRDefault="00BA6846" w:rsidP="00BA6846">
      <w:pPr>
        <w:jc w:val="center"/>
        <w:rPr>
          <w:b/>
          <w:sz w:val="28"/>
          <w:szCs w:val="28"/>
        </w:rPr>
      </w:pPr>
    </w:p>
    <w:p w:rsidR="00BA6846" w:rsidRDefault="00352F24" w:rsidP="00BA6846">
      <w:pPr>
        <w:rPr>
          <w:sz w:val="28"/>
          <w:szCs w:val="28"/>
        </w:rPr>
      </w:pPr>
      <w:r>
        <w:rPr>
          <w:sz w:val="28"/>
          <w:szCs w:val="28"/>
        </w:rPr>
        <w:t xml:space="preserve">от </w:t>
      </w:r>
      <w:r w:rsidR="009045FF">
        <w:rPr>
          <w:sz w:val="28"/>
          <w:szCs w:val="28"/>
        </w:rPr>
        <w:t xml:space="preserve"> </w:t>
      </w:r>
      <w:r w:rsidR="00BF1912">
        <w:rPr>
          <w:sz w:val="28"/>
          <w:szCs w:val="28"/>
        </w:rPr>
        <w:t xml:space="preserve"> </w:t>
      </w:r>
      <w:r w:rsidR="00E53205">
        <w:rPr>
          <w:sz w:val="28"/>
          <w:szCs w:val="28"/>
        </w:rPr>
        <w:t xml:space="preserve">                </w:t>
      </w:r>
      <w:r w:rsidR="00DF605E">
        <w:rPr>
          <w:sz w:val="28"/>
          <w:szCs w:val="28"/>
        </w:rPr>
        <w:t>20</w:t>
      </w:r>
      <w:r w:rsidR="00CE0A9B">
        <w:rPr>
          <w:sz w:val="28"/>
          <w:szCs w:val="28"/>
        </w:rPr>
        <w:t>21</w:t>
      </w:r>
      <w:r>
        <w:rPr>
          <w:sz w:val="28"/>
          <w:szCs w:val="28"/>
        </w:rPr>
        <w:t xml:space="preserve">  № </w:t>
      </w:r>
      <w:r w:rsidR="00BA6846">
        <w:rPr>
          <w:sz w:val="28"/>
          <w:szCs w:val="28"/>
        </w:rPr>
        <w:t xml:space="preserve">                                                                                                                                </w:t>
      </w:r>
    </w:p>
    <w:p w:rsidR="00BA6846" w:rsidRDefault="00BA6846" w:rsidP="00BA6846">
      <w:pPr>
        <w:jc w:val="center"/>
        <w:rPr>
          <w:b/>
          <w:sz w:val="28"/>
          <w:szCs w:val="28"/>
        </w:rPr>
      </w:pPr>
    </w:p>
    <w:p w:rsidR="00BA6846" w:rsidRPr="004A4973" w:rsidRDefault="00BA6846" w:rsidP="00BA6846">
      <w:pPr>
        <w:rPr>
          <w:rFonts w:ascii="Times New Roman" w:hAnsi="Times New Roman"/>
          <w:sz w:val="28"/>
          <w:szCs w:val="28"/>
        </w:rPr>
      </w:pPr>
      <w:r>
        <w:rPr>
          <w:sz w:val="28"/>
          <w:szCs w:val="28"/>
        </w:rPr>
        <w:t xml:space="preserve">Об </w:t>
      </w:r>
      <w:r w:rsidRPr="004A4973">
        <w:rPr>
          <w:rFonts w:ascii="Times New Roman" w:hAnsi="Times New Roman"/>
          <w:sz w:val="28"/>
          <w:szCs w:val="28"/>
        </w:rPr>
        <w:t xml:space="preserve">исполнении бюджета </w:t>
      </w:r>
    </w:p>
    <w:p w:rsidR="00E542BE" w:rsidRPr="004A4973" w:rsidRDefault="00E542BE" w:rsidP="00BA6846">
      <w:pPr>
        <w:rPr>
          <w:rFonts w:ascii="Times New Roman" w:hAnsi="Times New Roman"/>
          <w:sz w:val="28"/>
          <w:szCs w:val="28"/>
        </w:rPr>
      </w:pPr>
      <w:r w:rsidRPr="004A4973">
        <w:rPr>
          <w:rFonts w:ascii="Times New Roman" w:hAnsi="Times New Roman"/>
          <w:sz w:val="28"/>
          <w:szCs w:val="28"/>
        </w:rPr>
        <w:t>муниципального образования</w:t>
      </w:r>
    </w:p>
    <w:p w:rsidR="00BA6846" w:rsidRPr="004A4973" w:rsidRDefault="00BA6846" w:rsidP="00BA6846">
      <w:pPr>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Холм-Жирковского района</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 xml:space="preserve">Смоленской области </w:t>
      </w:r>
    </w:p>
    <w:p w:rsidR="00BA6846" w:rsidRPr="004A4973" w:rsidRDefault="00DF605E" w:rsidP="00BA6846">
      <w:pPr>
        <w:ind w:left="-142"/>
        <w:rPr>
          <w:rFonts w:ascii="Times New Roman" w:hAnsi="Times New Roman"/>
          <w:sz w:val="28"/>
          <w:szCs w:val="28"/>
        </w:rPr>
      </w:pPr>
      <w:r w:rsidRPr="004A4973">
        <w:rPr>
          <w:rFonts w:ascii="Times New Roman" w:hAnsi="Times New Roman"/>
          <w:sz w:val="28"/>
          <w:szCs w:val="28"/>
        </w:rPr>
        <w:t xml:space="preserve">  за </w:t>
      </w:r>
      <w:r w:rsidR="00E53205" w:rsidRPr="004A4973">
        <w:rPr>
          <w:rFonts w:ascii="Times New Roman" w:hAnsi="Times New Roman"/>
          <w:sz w:val="28"/>
          <w:szCs w:val="28"/>
        </w:rPr>
        <w:t xml:space="preserve">1 </w:t>
      </w:r>
      <w:r w:rsidR="00C47A4F">
        <w:rPr>
          <w:rFonts w:ascii="Times New Roman" w:hAnsi="Times New Roman"/>
          <w:sz w:val="28"/>
          <w:szCs w:val="28"/>
        </w:rPr>
        <w:t>квартал</w:t>
      </w:r>
      <w:r w:rsidR="00F74621">
        <w:rPr>
          <w:rFonts w:ascii="Times New Roman" w:hAnsi="Times New Roman"/>
          <w:sz w:val="28"/>
          <w:szCs w:val="28"/>
        </w:rPr>
        <w:t xml:space="preserve"> </w:t>
      </w:r>
      <w:r w:rsidRPr="004A4973">
        <w:rPr>
          <w:rFonts w:ascii="Times New Roman" w:hAnsi="Times New Roman"/>
          <w:sz w:val="28"/>
          <w:szCs w:val="28"/>
        </w:rPr>
        <w:t xml:space="preserve"> 20</w:t>
      </w:r>
      <w:r w:rsidR="00CE0A9B">
        <w:rPr>
          <w:rFonts w:ascii="Times New Roman" w:hAnsi="Times New Roman"/>
          <w:sz w:val="28"/>
          <w:szCs w:val="28"/>
        </w:rPr>
        <w:t>2</w:t>
      </w:r>
      <w:r w:rsidR="00C47A4F">
        <w:rPr>
          <w:rFonts w:ascii="Times New Roman" w:hAnsi="Times New Roman"/>
          <w:sz w:val="28"/>
          <w:szCs w:val="28"/>
        </w:rPr>
        <w:t>3</w:t>
      </w:r>
      <w:r w:rsidRPr="004A4973">
        <w:rPr>
          <w:rFonts w:ascii="Times New Roman" w:hAnsi="Times New Roman"/>
          <w:sz w:val="28"/>
          <w:szCs w:val="28"/>
        </w:rPr>
        <w:t xml:space="preserve"> </w:t>
      </w:r>
      <w:r w:rsidR="00BA6846" w:rsidRPr="004A4973">
        <w:rPr>
          <w:rFonts w:ascii="Times New Roman" w:hAnsi="Times New Roman"/>
          <w:sz w:val="28"/>
          <w:szCs w:val="28"/>
        </w:rPr>
        <w:t>года</w:t>
      </w:r>
    </w:p>
    <w:p w:rsidR="00BA6846" w:rsidRPr="004A4973" w:rsidRDefault="00BA6846" w:rsidP="00BA6846">
      <w:pPr>
        <w:pStyle w:val="ConsPlusNormal"/>
        <w:widowControl/>
        <w:ind w:left="-142" w:hanging="284"/>
      </w:pPr>
    </w:p>
    <w:p w:rsidR="00BA6846" w:rsidRPr="004A4973" w:rsidRDefault="00BA6846" w:rsidP="00BA6846">
      <w:pPr>
        <w:jc w:val="both"/>
        <w:rPr>
          <w:rFonts w:ascii="Times New Roman" w:hAnsi="Times New Roman"/>
          <w:sz w:val="28"/>
          <w:szCs w:val="28"/>
        </w:rPr>
      </w:pPr>
      <w:r w:rsidRPr="004A4973">
        <w:rPr>
          <w:rFonts w:ascii="Times New Roman" w:hAnsi="Times New Roman"/>
        </w:rPr>
        <w:t xml:space="preserve">            </w:t>
      </w:r>
      <w:r w:rsidR="008F25A5" w:rsidRPr="004A4973">
        <w:rPr>
          <w:rFonts w:ascii="Times New Roman" w:hAnsi="Times New Roman"/>
          <w:sz w:val="28"/>
          <w:szCs w:val="28"/>
        </w:rPr>
        <w:t>Заслушав и обсудив информацию Г</w:t>
      </w:r>
      <w:r w:rsidR="009045FF" w:rsidRPr="004A4973">
        <w:rPr>
          <w:rFonts w:ascii="Times New Roman" w:hAnsi="Times New Roman"/>
          <w:sz w:val="28"/>
          <w:szCs w:val="28"/>
        </w:rPr>
        <w:t>лавного специалиста</w:t>
      </w:r>
      <w:r w:rsidRPr="004A4973">
        <w:rPr>
          <w:rFonts w:ascii="Times New Roman" w:hAnsi="Times New Roman"/>
          <w:sz w:val="28"/>
          <w:szCs w:val="28"/>
        </w:rPr>
        <w:t xml:space="preserve"> Администрации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w:t>
      </w:r>
      <w:r w:rsidR="008F25A5" w:rsidRPr="004A4973">
        <w:rPr>
          <w:rFonts w:ascii="Times New Roman" w:hAnsi="Times New Roman"/>
          <w:sz w:val="28"/>
          <w:szCs w:val="28"/>
        </w:rPr>
        <w:t xml:space="preserve">она  Смоленской области </w:t>
      </w:r>
      <w:proofErr w:type="spellStart"/>
      <w:r w:rsidR="008F25A5" w:rsidRPr="004A4973">
        <w:rPr>
          <w:rFonts w:ascii="Times New Roman" w:hAnsi="Times New Roman"/>
          <w:sz w:val="28"/>
          <w:szCs w:val="28"/>
        </w:rPr>
        <w:t>Шарыкиной</w:t>
      </w:r>
      <w:proofErr w:type="spellEnd"/>
      <w:r w:rsidRPr="004A4973">
        <w:rPr>
          <w:rFonts w:ascii="Times New Roman" w:hAnsi="Times New Roman"/>
          <w:sz w:val="28"/>
          <w:szCs w:val="28"/>
        </w:rPr>
        <w:t xml:space="preserve"> Е.П. «Об исполнении бюджета</w:t>
      </w:r>
      <w:r w:rsidR="00E542BE" w:rsidRPr="004A4973">
        <w:rPr>
          <w:rFonts w:ascii="Times New Roman" w:hAnsi="Times New Roman"/>
          <w:sz w:val="28"/>
          <w:szCs w:val="28"/>
        </w:rPr>
        <w:t xml:space="preserve"> муниципального образования</w:t>
      </w:r>
      <w:r w:rsidRPr="004A4973">
        <w:rPr>
          <w:rFonts w:ascii="Times New Roman" w:hAnsi="Times New Roman"/>
          <w:sz w:val="28"/>
          <w:szCs w:val="28"/>
        </w:rPr>
        <w:t xml:space="preserve">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r w:rsidRPr="004A4973">
        <w:rPr>
          <w:rFonts w:ascii="Times New Roman" w:hAnsi="Times New Roman"/>
          <w:b/>
          <w:sz w:val="28"/>
          <w:szCs w:val="28"/>
        </w:rPr>
        <w:t xml:space="preserve"> </w:t>
      </w:r>
      <w:r w:rsidR="00DF605E" w:rsidRPr="004A4973">
        <w:rPr>
          <w:rFonts w:ascii="Times New Roman" w:hAnsi="Times New Roman"/>
          <w:sz w:val="28"/>
          <w:szCs w:val="28"/>
        </w:rPr>
        <w:t xml:space="preserve">за </w:t>
      </w:r>
      <w:r w:rsidR="003B734A" w:rsidRPr="004A4973">
        <w:rPr>
          <w:rFonts w:ascii="Times New Roman" w:hAnsi="Times New Roman"/>
          <w:sz w:val="28"/>
          <w:szCs w:val="28"/>
        </w:rPr>
        <w:t>1</w:t>
      </w:r>
      <w:r w:rsidR="007C40C4" w:rsidRPr="004A4973">
        <w:rPr>
          <w:rFonts w:ascii="Times New Roman" w:hAnsi="Times New Roman"/>
          <w:sz w:val="28"/>
          <w:szCs w:val="28"/>
        </w:rPr>
        <w:t xml:space="preserve"> </w:t>
      </w:r>
      <w:r w:rsidR="00C47A4F">
        <w:rPr>
          <w:rFonts w:ascii="Times New Roman" w:hAnsi="Times New Roman"/>
          <w:sz w:val="28"/>
          <w:szCs w:val="28"/>
        </w:rPr>
        <w:t>квартал</w:t>
      </w:r>
      <w:r w:rsidR="00DF605E" w:rsidRPr="004A4973">
        <w:rPr>
          <w:rFonts w:ascii="Times New Roman" w:hAnsi="Times New Roman"/>
          <w:sz w:val="28"/>
          <w:szCs w:val="28"/>
        </w:rPr>
        <w:t xml:space="preserve">  20</w:t>
      </w:r>
      <w:r w:rsidR="00CE0A9B">
        <w:rPr>
          <w:rFonts w:ascii="Times New Roman" w:hAnsi="Times New Roman"/>
          <w:sz w:val="28"/>
          <w:szCs w:val="28"/>
        </w:rPr>
        <w:t>2</w:t>
      </w:r>
      <w:r w:rsidR="00C47A4F">
        <w:rPr>
          <w:rFonts w:ascii="Times New Roman" w:hAnsi="Times New Roman"/>
          <w:sz w:val="28"/>
          <w:szCs w:val="28"/>
        </w:rPr>
        <w:t>3</w:t>
      </w:r>
      <w:r w:rsidR="00DF605E" w:rsidRPr="004A4973">
        <w:rPr>
          <w:rFonts w:ascii="Times New Roman" w:hAnsi="Times New Roman"/>
          <w:sz w:val="28"/>
          <w:szCs w:val="28"/>
        </w:rPr>
        <w:t xml:space="preserve"> </w:t>
      </w:r>
      <w:r w:rsidRPr="004A4973">
        <w:rPr>
          <w:rFonts w:ascii="Times New Roman" w:hAnsi="Times New Roman"/>
          <w:sz w:val="28"/>
          <w:szCs w:val="28"/>
        </w:rPr>
        <w:t xml:space="preserve">года, решение постоянной комиссии по  бюджету, налогам и финансам,  Совет депутатов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РЕШИЛ:</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p>
    <w:p w:rsidR="008F25A5" w:rsidRPr="004A4973" w:rsidRDefault="008F25A5" w:rsidP="00BA6846">
      <w:pPr>
        <w:jc w:val="both"/>
        <w:rPr>
          <w:rFonts w:ascii="Times New Roman" w:hAnsi="Times New Roman"/>
          <w:sz w:val="28"/>
          <w:szCs w:val="28"/>
        </w:rPr>
      </w:pPr>
      <w:r w:rsidRPr="004A4973">
        <w:rPr>
          <w:rFonts w:ascii="Times New Roman" w:hAnsi="Times New Roman"/>
          <w:sz w:val="28"/>
          <w:szCs w:val="28"/>
        </w:rPr>
        <w:t xml:space="preserve">          </w:t>
      </w:r>
      <w:r w:rsidR="00BA6846" w:rsidRPr="004A4973">
        <w:rPr>
          <w:rFonts w:ascii="Times New Roman" w:hAnsi="Times New Roman"/>
          <w:sz w:val="28"/>
          <w:szCs w:val="28"/>
        </w:rPr>
        <w:t xml:space="preserve">Отчет об исполнении бюджета  </w:t>
      </w:r>
      <w:r w:rsidR="00E542BE" w:rsidRPr="004A4973">
        <w:rPr>
          <w:rFonts w:ascii="Times New Roman" w:hAnsi="Times New Roman"/>
          <w:sz w:val="28"/>
          <w:szCs w:val="28"/>
        </w:rPr>
        <w:t xml:space="preserve">муниципального образования </w:t>
      </w:r>
      <w:proofErr w:type="spellStart"/>
      <w:r w:rsidR="00BA6846" w:rsidRPr="004A4973">
        <w:rPr>
          <w:rFonts w:ascii="Times New Roman" w:hAnsi="Times New Roman"/>
          <w:sz w:val="28"/>
          <w:szCs w:val="28"/>
        </w:rPr>
        <w:t>Богдановского</w:t>
      </w:r>
      <w:proofErr w:type="spellEnd"/>
      <w:r w:rsidR="00BA6846" w:rsidRPr="004A4973">
        <w:rPr>
          <w:rFonts w:ascii="Times New Roman" w:hAnsi="Times New Roman"/>
          <w:sz w:val="28"/>
          <w:szCs w:val="28"/>
        </w:rPr>
        <w:t xml:space="preserve"> сельского поселения  Холм-Жирковского района Смоле</w:t>
      </w:r>
      <w:r w:rsidR="00DF605E" w:rsidRPr="004A4973">
        <w:rPr>
          <w:rFonts w:ascii="Times New Roman" w:hAnsi="Times New Roman"/>
          <w:sz w:val="28"/>
          <w:szCs w:val="28"/>
        </w:rPr>
        <w:t xml:space="preserve">нской области </w:t>
      </w:r>
    </w:p>
    <w:p w:rsidR="00BA6846" w:rsidRPr="004A4973" w:rsidRDefault="008F25A5" w:rsidP="00BA6846">
      <w:pPr>
        <w:jc w:val="both"/>
        <w:rPr>
          <w:rFonts w:ascii="Times New Roman" w:hAnsi="Times New Roman"/>
          <w:sz w:val="28"/>
          <w:szCs w:val="28"/>
        </w:rPr>
      </w:pPr>
      <w:proofErr w:type="gramStart"/>
      <w:r w:rsidRPr="004A4973">
        <w:rPr>
          <w:rFonts w:ascii="Times New Roman" w:hAnsi="Times New Roman"/>
          <w:sz w:val="28"/>
          <w:szCs w:val="28"/>
        </w:rPr>
        <w:t>за</w:t>
      </w:r>
      <w:r w:rsidR="00DF605E" w:rsidRPr="004A4973">
        <w:rPr>
          <w:rFonts w:ascii="Times New Roman" w:hAnsi="Times New Roman"/>
          <w:sz w:val="28"/>
          <w:szCs w:val="28"/>
        </w:rPr>
        <w:t xml:space="preserve"> </w:t>
      </w:r>
      <w:r w:rsidRPr="004A4973">
        <w:rPr>
          <w:rFonts w:ascii="Times New Roman" w:hAnsi="Times New Roman"/>
          <w:sz w:val="28"/>
          <w:szCs w:val="28"/>
        </w:rPr>
        <w:t>1</w:t>
      </w:r>
      <w:r w:rsidR="009045FF" w:rsidRPr="004A4973">
        <w:rPr>
          <w:rFonts w:ascii="Times New Roman" w:hAnsi="Times New Roman"/>
          <w:sz w:val="28"/>
          <w:szCs w:val="28"/>
        </w:rPr>
        <w:t xml:space="preserve"> </w:t>
      </w:r>
      <w:r w:rsidR="00C47A4F">
        <w:rPr>
          <w:rFonts w:ascii="Times New Roman" w:hAnsi="Times New Roman"/>
          <w:sz w:val="28"/>
          <w:szCs w:val="28"/>
        </w:rPr>
        <w:t>квартал</w:t>
      </w:r>
      <w:r w:rsidR="00DF605E" w:rsidRPr="004A4973">
        <w:rPr>
          <w:rFonts w:ascii="Times New Roman" w:hAnsi="Times New Roman"/>
          <w:sz w:val="28"/>
          <w:szCs w:val="28"/>
        </w:rPr>
        <w:t xml:space="preserve"> 20</w:t>
      </w:r>
      <w:r w:rsidR="000B5F01">
        <w:rPr>
          <w:rFonts w:ascii="Times New Roman" w:hAnsi="Times New Roman"/>
          <w:sz w:val="28"/>
          <w:szCs w:val="28"/>
        </w:rPr>
        <w:t>2</w:t>
      </w:r>
      <w:r w:rsidR="00C47A4F">
        <w:rPr>
          <w:rFonts w:ascii="Times New Roman" w:hAnsi="Times New Roman"/>
          <w:sz w:val="28"/>
          <w:szCs w:val="28"/>
        </w:rPr>
        <w:t>3</w:t>
      </w:r>
      <w:r w:rsidR="00BA6846" w:rsidRPr="004A4973">
        <w:rPr>
          <w:rFonts w:ascii="Times New Roman" w:hAnsi="Times New Roman"/>
          <w:sz w:val="28"/>
          <w:szCs w:val="28"/>
        </w:rPr>
        <w:t xml:space="preserve"> год</w:t>
      </w:r>
      <w:r w:rsidR="00DF605E" w:rsidRPr="004A4973">
        <w:rPr>
          <w:rFonts w:ascii="Times New Roman" w:hAnsi="Times New Roman"/>
          <w:sz w:val="28"/>
          <w:szCs w:val="28"/>
        </w:rPr>
        <w:t xml:space="preserve">а по доходам  в сумме </w:t>
      </w:r>
      <w:r w:rsidR="009045FF" w:rsidRPr="004A4973">
        <w:rPr>
          <w:rFonts w:ascii="Times New Roman" w:hAnsi="Times New Roman"/>
          <w:sz w:val="28"/>
          <w:szCs w:val="28"/>
        </w:rPr>
        <w:t xml:space="preserve"> </w:t>
      </w:r>
      <w:r w:rsidR="00C47A4F">
        <w:rPr>
          <w:rFonts w:ascii="Times New Roman" w:hAnsi="Times New Roman"/>
          <w:sz w:val="28"/>
          <w:szCs w:val="28"/>
        </w:rPr>
        <w:t>2449965,63</w:t>
      </w:r>
      <w:r w:rsidR="00BC5FFA">
        <w:rPr>
          <w:rFonts w:ascii="Times New Roman" w:hAnsi="Times New Roman"/>
          <w:sz w:val="28"/>
          <w:szCs w:val="28"/>
        </w:rPr>
        <w:t xml:space="preserve"> </w:t>
      </w:r>
      <w:r w:rsidR="00DF605E" w:rsidRPr="004A4973">
        <w:rPr>
          <w:rFonts w:ascii="Times New Roman" w:hAnsi="Times New Roman"/>
          <w:sz w:val="28"/>
          <w:szCs w:val="28"/>
        </w:rPr>
        <w:t xml:space="preserve">рублей  </w:t>
      </w:r>
      <w:r w:rsidR="00C47A4F">
        <w:rPr>
          <w:rFonts w:ascii="Times New Roman" w:hAnsi="Times New Roman"/>
          <w:sz w:val="28"/>
          <w:szCs w:val="28"/>
        </w:rPr>
        <w:t>23,81</w:t>
      </w:r>
      <w:r w:rsidR="00E53205" w:rsidRPr="004A4973">
        <w:rPr>
          <w:rFonts w:ascii="Times New Roman" w:hAnsi="Times New Roman"/>
          <w:sz w:val="28"/>
          <w:szCs w:val="28"/>
        </w:rPr>
        <w:t xml:space="preserve"> </w:t>
      </w:r>
      <w:r w:rsidR="00DF605E" w:rsidRPr="004A4973">
        <w:rPr>
          <w:rFonts w:ascii="Times New Roman" w:hAnsi="Times New Roman"/>
          <w:sz w:val="28"/>
          <w:szCs w:val="28"/>
        </w:rPr>
        <w:t xml:space="preserve">%  к годовому назначению </w:t>
      </w:r>
      <w:r w:rsidR="00C47A4F">
        <w:rPr>
          <w:rFonts w:ascii="Times New Roman" w:hAnsi="Times New Roman"/>
          <w:sz w:val="28"/>
          <w:szCs w:val="28"/>
        </w:rPr>
        <w:t>10290480,00</w:t>
      </w:r>
      <w:r w:rsidR="00E53205" w:rsidRPr="004A4973">
        <w:rPr>
          <w:rFonts w:ascii="Times New Roman" w:hAnsi="Times New Roman"/>
          <w:sz w:val="28"/>
          <w:szCs w:val="28"/>
        </w:rPr>
        <w:t xml:space="preserve"> </w:t>
      </w:r>
      <w:r w:rsidR="00BA6846" w:rsidRPr="004A4973">
        <w:rPr>
          <w:rFonts w:ascii="Times New Roman" w:hAnsi="Times New Roman"/>
          <w:sz w:val="28"/>
          <w:szCs w:val="28"/>
        </w:rPr>
        <w:t xml:space="preserve"> рублей </w:t>
      </w:r>
      <w:r w:rsidR="00DF605E" w:rsidRPr="004A4973">
        <w:rPr>
          <w:rFonts w:ascii="Times New Roman" w:hAnsi="Times New Roman"/>
          <w:sz w:val="28"/>
          <w:szCs w:val="28"/>
        </w:rPr>
        <w:t xml:space="preserve">и по расходам в сумме </w:t>
      </w:r>
      <w:r w:rsidR="00C47A4F">
        <w:rPr>
          <w:rFonts w:ascii="Times New Roman" w:hAnsi="Times New Roman"/>
          <w:sz w:val="28"/>
          <w:szCs w:val="28"/>
        </w:rPr>
        <w:t>1778462,60</w:t>
      </w:r>
      <w:r w:rsidR="00BA6846" w:rsidRPr="004A4973">
        <w:rPr>
          <w:rFonts w:ascii="Times New Roman" w:hAnsi="Times New Roman"/>
          <w:sz w:val="28"/>
          <w:szCs w:val="28"/>
        </w:rPr>
        <w:t xml:space="preserve"> рублей</w:t>
      </w:r>
      <w:r w:rsidR="00DF605E" w:rsidRPr="004A4973">
        <w:rPr>
          <w:rFonts w:ascii="Times New Roman" w:hAnsi="Times New Roman"/>
          <w:sz w:val="28"/>
          <w:szCs w:val="28"/>
        </w:rPr>
        <w:t xml:space="preserve"> </w:t>
      </w:r>
      <w:r w:rsidR="00C47A4F">
        <w:rPr>
          <w:rFonts w:ascii="Times New Roman" w:hAnsi="Times New Roman"/>
          <w:sz w:val="28"/>
          <w:szCs w:val="28"/>
        </w:rPr>
        <w:t xml:space="preserve"> 17,28</w:t>
      </w:r>
      <w:r w:rsidR="00E53205" w:rsidRPr="004A4973">
        <w:rPr>
          <w:rFonts w:ascii="Times New Roman" w:hAnsi="Times New Roman"/>
          <w:sz w:val="28"/>
          <w:szCs w:val="28"/>
        </w:rPr>
        <w:t xml:space="preserve"> </w:t>
      </w:r>
      <w:r w:rsidR="009045FF" w:rsidRPr="004A4973">
        <w:rPr>
          <w:rFonts w:ascii="Times New Roman" w:hAnsi="Times New Roman"/>
          <w:sz w:val="28"/>
          <w:szCs w:val="28"/>
        </w:rPr>
        <w:t xml:space="preserve"> % </w:t>
      </w:r>
      <w:r w:rsidR="00C47A4F">
        <w:rPr>
          <w:rFonts w:ascii="Times New Roman" w:hAnsi="Times New Roman"/>
          <w:sz w:val="28"/>
          <w:szCs w:val="28"/>
        </w:rPr>
        <w:t xml:space="preserve"> </w:t>
      </w:r>
      <w:r w:rsidR="009045FF" w:rsidRPr="004A4973">
        <w:rPr>
          <w:rFonts w:ascii="Times New Roman" w:hAnsi="Times New Roman"/>
          <w:sz w:val="28"/>
          <w:szCs w:val="28"/>
        </w:rPr>
        <w:t>к</w:t>
      </w:r>
      <w:r w:rsidR="00C47A4F">
        <w:rPr>
          <w:rFonts w:ascii="Times New Roman" w:hAnsi="Times New Roman"/>
          <w:sz w:val="28"/>
          <w:szCs w:val="28"/>
        </w:rPr>
        <w:t xml:space="preserve"> </w:t>
      </w:r>
      <w:r w:rsidR="009045FF" w:rsidRPr="004A4973">
        <w:rPr>
          <w:rFonts w:ascii="Times New Roman" w:hAnsi="Times New Roman"/>
          <w:sz w:val="28"/>
          <w:szCs w:val="28"/>
        </w:rPr>
        <w:t xml:space="preserve"> годовому плану </w:t>
      </w:r>
      <w:r w:rsidR="00C47A4F">
        <w:rPr>
          <w:rFonts w:ascii="Times New Roman" w:hAnsi="Times New Roman"/>
          <w:sz w:val="28"/>
          <w:szCs w:val="28"/>
        </w:rPr>
        <w:t>10290480,00</w:t>
      </w:r>
      <w:r w:rsidR="00BA6846" w:rsidRPr="004A4973">
        <w:rPr>
          <w:rFonts w:ascii="Times New Roman" w:hAnsi="Times New Roman"/>
          <w:sz w:val="28"/>
          <w:szCs w:val="28"/>
        </w:rPr>
        <w:t xml:space="preserve"> рублей</w:t>
      </w:r>
      <w:r w:rsidR="00E542BE" w:rsidRPr="004A4973">
        <w:rPr>
          <w:rFonts w:ascii="Times New Roman" w:hAnsi="Times New Roman"/>
          <w:sz w:val="28"/>
          <w:szCs w:val="28"/>
        </w:rPr>
        <w:t xml:space="preserve"> </w:t>
      </w:r>
      <w:r w:rsidR="0092148D" w:rsidRPr="004A4973">
        <w:rPr>
          <w:rFonts w:ascii="Times New Roman" w:hAnsi="Times New Roman"/>
          <w:sz w:val="28"/>
          <w:szCs w:val="28"/>
        </w:rPr>
        <w:t xml:space="preserve">(с </w:t>
      </w:r>
      <w:r w:rsidR="00DA3EE3" w:rsidRPr="004A4973">
        <w:rPr>
          <w:rFonts w:ascii="Times New Roman" w:hAnsi="Times New Roman"/>
          <w:sz w:val="28"/>
          <w:szCs w:val="28"/>
        </w:rPr>
        <w:t xml:space="preserve">превышением </w:t>
      </w:r>
      <w:r w:rsidR="00E91785">
        <w:rPr>
          <w:rFonts w:ascii="Times New Roman" w:hAnsi="Times New Roman"/>
          <w:sz w:val="28"/>
          <w:szCs w:val="28"/>
        </w:rPr>
        <w:t>доходов</w:t>
      </w:r>
      <w:r w:rsidR="0092148D" w:rsidRPr="004A4973">
        <w:rPr>
          <w:rFonts w:ascii="Times New Roman" w:hAnsi="Times New Roman"/>
          <w:sz w:val="28"/>
          <w:szCs w:val="28"/>
        </w:rPr>
        <w:t xml:space="preserve"> над </w:t>
      </w:r>
      <w:r w:rsidR="00E91785">
        <w:rPr>
          <w:rFonts w:ascii="Times New Roman" w:hAnsi="Times New Roman"/>
          <w:sz w:val="28"/>
          <w:szCs w:val="28"/>
        </w:rPr>
        <w:t>рас</w:t>
      </w:r>
      <w:r w:rsidR="00DA3EE3" w:rsidRPr="004A4973">
        <w:rPr>
          <w:rFonts w:ascii="Times New Roman" w:hAnsi="Times New Roman"/>
          <w:sz w:val="28"/>
          <w:szCs w:val="28"/>
        </w:rPr>
        <w:t>ходами</w:t>
      </w:r>
      <w:r w:rsidR="0092148D" w:rsidRPr="004A4973">
        <w:rPr>
          <w:rFonts w:ascii="Times New Roman" w:hAnsi="Times New Roman"/>
          <w:sz w:val="28"/>
          <w:szCs w:val="28"/>
        </w:rPr>
        <w:t xml:space="preserve"> (</w:t>
      </w:r>
      <w:proofErr w:type="spellStart"/>
      <w:r w:rsidR="00E91785">
        <w:rPr>
          <w:rFonts w:ascii="Times New Roman" w:hAnsi="Times New Roman"/>
          <w:sz w:val="28"/>
          <w:szCs w:val="28"/>
        </w:rPr>
        <w:t>про</w:t>
      </w:r>
      <w:r w:rsidR="00DA3EE3" w:rsidRPr="004A4973">
        <w:rPr>
          <w:rFonts w:ascii="Times New Roman" w:hAnsi="Times New Roman"/>
          <w:sz w:val="28"/>
          <w:szCs w:val="28"/>
        </w:rPr>
        <w:t>фицит</w:t>
      </w:r>
      <w:proofErr w:type="spellEnd"/>
      <w:r w:rsidR="0092148D" w:rsidRPr="004A4973">
        <w:rPr>
          <w:rFonts w:ascii="Times New Roman" w:hAnsi="Times New Roman"/>
          <w:sz w:val="28"/>
          <w:szCs w:val="28"/>
        </w:rPr>
        <w:t xml:space="preserve"> в сумме </w:t>
      </w:r>
      <w:r w:rsidR="00C47A4F">
        <w:rPr>
          <w:rFonts w:ascii="Times New Roman" w:hAnsi="Times New Roman"/>
          <w:sz w:val="28"/>
          <w:szCs w:val="28"/>
        </w:rPr>
        <w:t>671503,03</w:t>
      </w:r>
      <w:r w:rsidR="0092148D" w:rsidRPr="004A4973">
        <w:rPr>
          <w:rFonts w:ascii="Times New Roman" w:hAnsi="Times New Roman"/>
          <w:sz w:val="28"/>
          <w:szCs w:val="28"/>
        </w:rPr>
        <w:t xml:space="preserve"> рублей), </w:t>
      </w:r>
      <w:r w:rsidR="00BA6846" w:rsidRPr="004A4973">
        <w:rPr>
          <w:rFonts w:ascii="Times New Roman" w:hAnsi="Times New Roman"/>
          <w:sz w:val="28"/>
          <w:szCs w:val="28"/>
        </w:rPr>
        <w:t>принять к сведению</w:t>
      </w:r>
      <w:r w:rsidR="00CC04DC" w:rsidRPr="004A4973">
        <w:rPr>
          <w:rFonts w:ascii="Times New Roman" w:hAnsi="Times New Roman"/>
          <w:sz w:val="28"/>
          <w:szCs w:val="28"/>
        </w:rPr>
        <w:t xml:space="preserve">. </w:t>
      </w:r>
      <w:proofErr w:type="gramEnd"/>
    </w:p>
    <w:p w:rsidR="00BA6846" w:rsidRPr="004A4973" w:rsidRDefault="00BA6846" w:rsidP="00BA6846">
      <w:pPr>
        <w:pStyle w:val="ConsPlusTitle"/>
        <w:widowControl/>
        <w:ind w:left="-142" w:hanging="284"/>
        <w:jc w:val="both"/>
        <w:rPr>
          <w:rFonts w:ascii="Times New Roman" w:hAnsi="Times New Roman" w:cs="Times New Roman"/>
          <w:b w:val="0"/>
          <w:sz w:val="28"/>
          <w:szCs w:val="28"/>
          <w:vertAlign w:val="superscript"/>
        </w:rPr>
      </w:pPr>
    </w:p>
    <w:p w:rsidR="008F25A5" w:rsidRPr="004A4973" w:rsidRDefault="008F25A5" w:rsidP="00BA6846">
      <w:pPr>
        <w:pStyle w:val="ConsPlusTitle"/>
        <w:widowControl/>
        <w:ind w:left="-142" w:hanging="284"/>
        <w:jc w:val="both"/>
        <w:rPr>
          <w:rFonts w:ascii="Times New Roman" w:hAnsi="Times New Roman" w:cs="Times New Roman"/>
          <w:b w:val="0"/>
          <w:sz w:val="28"/>
          <w:szCs w:val="28"/>
          <w:vertAlign w:val="superscript"/>
        </w:rPr>
      </w:pP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Глава муниципального образования</w:t>
      </w:r>
    </w:p>
    <w:p w:rsidR="00BA6846" w:rsidRPr="004A4973" w:rsidRDefault="00BA6846" w:rsidP="00BA6846">
      <w:pPr>
        <w:tabs>
          <w:tab w:val="center" w:pos="5102"/>
        </w:tabs>
        <w:ind w:left="-142" w:firstLine="142"/>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 xml:space="preserve">Холм-Жирковского района </w:t>
      </w:r>
    </w:p>
    <w:p w:rsidR="00BA6846" w:rsidRPr="004A4973" w:rsidRDefault="00BA6846" w:rsidP="00BA6846">
      <w:pPr>
        <w:tabs>
          <w:tab w:val="left" w:pos="7580"/>
        </w:tabs>
        <w:ind w:left="-142" w:firstLine="142"/>
        <w:rPr>
          <w:rFonts w:ascii="Times New Roman" w:hAnsi="Times New Roman"/>
          <w:sz w:val="28"/>
          <w:szCs w:val="28"/>
        </w:rPr>
      </w:pPr>
      <w:r w:rsidRPr="004A4973">
        <w:rPr>
          <w:rFonts w:ascii="Times New Roman" w:hAnsi="Times New Roman"/>
          <w:sz w:val="28"/>
          <w:szCs w:val="28"/>
        </w:rPr>
        <w:t>Смоленской области</w:t>
      </w:r>
      <w:r w:rsidRPr="004A4973">
        <w:rPr>
          <w:rFonts w:ascii="Times New Roman" w:hAnsi="Times New Roman"/>
          <w:sz w:val="28"/>
          <w:szCs w:val="28"/>
        </w:rPr>
        <w:tab/>
      </w:r>
      <w:r w:rsidR="00BF1912" w:rsidRPr="004A4973">
        <w:rPr>
          <w:rFonts w:ascii="Times New Roman" w:hAnsi="Times New Roman"/>
          <w:b/>
          <w:sz w:val="28"/>
          <w:szCs w:val="28"/>
        </w:rPr>
        <w:t xml:space="preserve">В.М. </w:t>
      </w:r>
      <w:proofErr w:type="gramStart"/>
      <w:r w:rsidR="00BF1912" w:rsidRPr="004A4973">
        <w:rPr>
          <w:rFonts w:ascii="Times New Roman" w:hAnsi="Times New Roman"/>
          <w:b/>
          <w:sz w:val="28"/>
          <w:szCs w:val="28"/>
        </w:rPr>
        <w:t>Персидский</w:t>
      </w:r>
      <w:proofErr w:type="gramEnd"/>
      <w:r w:rsidRPr="004A4973">
        <w:rPr>
          <w:rFonts w:ascii="Times New Roman" w:hAnsi="Times New Roman"/>
          <w:sz w:val="28"/>
          <w:szCs w:val="28"/>
        </w:rPr>
        <w:t xml:space="preserve">   </w:t>
      </w:r>
    </w:p>
    <w:tbl>
      <w:tblPr>
        <w:tblStyle w:val="3"/>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10138"/>
      </w:tblGrid>
      <w:tr w:rsidR="00C47A4F" w:rsidTr="00A12051">
        <w:tc>
          <w:tcPr>
            <w:tcW w:w="10772" w:type="dxa"/>
            <w:tcBorders>
              <w:top w:val="none" w:sz="6" w:space="0" w:color="000000"/>
              <w:left w:val="none" w:sz="6" w:space="0" w:color="000000"/>
              <w:bottom w:val="none" w:sz="6" w:space="0" w:color="000000"/>
              <w:right w:val="none" w:sz="6" w:space="0" w:color="000000"/>
            </w:tcBorders>
            <w:shd w:val="clear" w:color="auto" w:fill="auto"/>
            <w:tcMar>
              <w:top w:w="0" w:type="dxa"/>
              <w:left w:w="108" w:type="dxa"/>
              <w:bottom w:w="0" w:type="dxa"/>
              <w:right w:w="108" w:type="dxa"/>
            </w:tcMar>
          </w:tcPr>
          <w:p w:rsidR="00C47A4F" w:rsidRDefault="00C47A4F" w:rsidP="00A12051">
            <w:pPr>
              <w:jc w:val="right"/>
              <w:rPr>
                <w:rFonts w:ascii="Times New Roman" w:hAnsi="Times New Roman"/>
                <w:sz w:val="24"/>
              </w:rPr>
            </w:pPr>
            <w:r>
              <w:rPr>
                <w:rFonts w:ascii="Times New Roman" w:hAnsi="Times New Roman"/>
                <w:sz w:val="20"/>
              </w:rPr>
              <w:lastRenderedPageBreak/>
              <w:t xml:space="preserve">Утв. приказом Минфина РФ </w:t>
            </w:r>
            <w:r>
              <w:rPr>
                <w:rFonts w:ascii="Times New Roman" w:hAnsi="Times New Roman"/>
                <w:sz w:val="20"/>
              </w:rPr>
              <w:br/>
              <w:t xml:space="preserve">от 28 декабря 2010 г. № 191н </w:t>
            </w:r>
            <w:r>
              <w:rPr>
                <w:rFonts w:ascii="Times New Roman" w:hAnsi="Times New Roman"/>
                <w:sz w:val="20"/>
              </w:rPr>
              <w:br/>
            </w:r>
            <w:r>
              <w:rPr>
                <w:rFonts w:ascii="Times New Roman" w:hAnsi="Times New Roman"/>
                <w:i/>
                <w:sz w:val="20"/>
              </w:rPr>
              <w:t>(в ред. от 16 ноября 2016 г.)</w:t>
            </w:r>
          </w:p>
        </w:tc>
      </w:tr>
    </w:tbl>
    <w:p w:rsidR="00C47A4F" w:rsidRDefault="00C47A4F" w:rsidP="00C47A4F">
      <w:pPr>
        <w:rPr>
          <w:rFonts w:ascii="Times New Roman" w:hAnsi="Times New Roman"/>
          <w:sz w:val="24"/>
        </w:rPr>
      </w:pPr>
      <w:r>
        <w:rPr>
          <w:rFonts w:ascii="Times New Roman" w:hAnsi="Times New Roman"/>
          <w:vanish/>
          <w:sz w:val="24"/>
        </w:rPr>
        <w:t> </w:t>
      </w:r>
    </w:p>
    <w:tbl>
      <w:tblPr>
        <w:tblStyle w:val="3"/>
        <w:tblW w:w="9580" w:type="dxa"/>
        <w:tblInd w:w="93" w:type="dxa"/>
        <w:tblBorders>
          <w:top w:val="nil"/>
          <w:left w:val="nil"/>
          <w:bottom w:val="nil"/>
          <w:right w:val="nil"/>
          <w:insideH w:val="nil"/>
          <w:insideV w:val="nil"/>
        </w:tblBorders>
        <w:tblCellMar>
          <w:left w:w="0" w:type="dxa"/>
          <w:right w:w="0" w:type="dxa"/>
        </w:tblCellMar>
        <w:tblLook w:val="0000"/>
      </w:tblPr>
      <w:tblGrid>
        <w:gridCol w:w="6609"/>
        <w:gridCol w:w="304"/>
        <w:gridCol w:w="1248"/>
        <w:gridCol w:w="1419"/>
      </w:tblGrid>
      <w:tr w:rsidR="00C47A4F" w:rsidTr="00A12051">
        <w:trPr>
          <w:trHeight w:val="270"/>
        </w:trPr>
        <w:tc>
          <w:tcPr>
            <w:tcW w:w="5940" w:type="dxa"/>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b/>
                <w:sz w:val="20"/>
              </w:rPr>
              <w:t>ПОЯСНИТЕЛЬНАЯ ЗАПИСКА</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55"/>
        </w:trPr>
        <w:tc>
          <w:tcPr>
            <w:tcW w:w="5940" w:type="dxa"/>
            <w:shd w:val="clear" w:color="auto" w:fill="auto"/>
            <w:tcMar>
              <w:top w:w="0" w:type="dxa"/>
              <w:left w:w="108" w:type="dxa"/>
              <w:bottom w:w="0" w:type="dxa"/>
              <w:right w:w="108" w:type="dxa"/>
            </w:tcMar>
            <w:vAlign w:val="bottom"/>
          </w:tcPr>
          <w:p w:rsidR="00C47A4F" w:rsidRDefault="00C47A4F" w:rsidP="00A12051">
            <w:pPr>
              <w:rPr>
                <w:sz w:val="24"/>
              </w:rPr>
            </w:pP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КОДЫ</w:t>
            </w: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c>
          <w:tcPr>
            <w:tcW w:w="0" w:type="auto"/>
            <w:gridSpan w:val="2"/>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Форма по ОКУД</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0503160</w:t>
            </w:r>
          </w:p>
        </w:tc>
      </w:tr>
      <w:tr w:rsidR="00C47A4F" w:rsidTr="00A12051">
        <w:trPr>
          <w:trHeight w:val="282"/>
        </w:trPr>
        <w:tc>
          <w:tcPr>
            <w:tcW w:w="0" w:type="auto"/>
            <w:gridSpan w:val="2"/>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                          на   1 апреля 2023 г.</w:t>
            </w:r>
          </w:p>
        </w:tc>
        <w:tc>
          <w:tcPr>
            <w:tcW w:w="1500" w:type="dxa"/>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 Дата</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01.04.2023</w:t>
            </w:r>
          </w:p>
        </w:tc>
      </w:tr>
      <w:tr w:rsidR="00C47A4F" w:rsidTr="00A12051">
        <w:trPr>
          <w:trHeight w:val="300"/>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Главный распорядитель, распорядитель,</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получатель бюджетных средств, главный администратор,   </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администратор доходов бюджета,</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spacing w:line="195" w:lineRule="atLeast"/>
              <w:jc w:val="right"/>
              <w:rPr>
                <w:rFonts w:ascii="Times New Roman" w:hAnsi="Times New Roman"/>
                <w:sz w:val="24"/>
              </w:rPr>
            </w:pPr>
            <w:r>
              <w:rPr>
                <w:rFonts w:ascii="Times New Roman" w:hAnsi="Times New Roman"/>
                <w:sz w:val="18"/>
              </w:rPr>
              <w:t>по ОКПО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 xml:space="preserve">главный администратор, администратор </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администратор источников финансирования</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c>
          <w:tcPr>
            <w:tcW w:w="0" w:type="auto"/>
            <w:gridSpan w:val="2"/>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дефицита бюджета </w:t>
            </w:r>
            <w:r>
              <w:rPr>
                <w:rFonts w:ascii="Times New Roman" w:hAnsi="Times New Roman"/>
                <w:sz w:val="18"/>
                <w:u w:val="single"/>
              </w:rPr>
              <w:t xml:space="preserve">Администрация </w:t>
            </w:r>
            <w:proofErr w:type="spellStart"/>
            <w:r>
              <w:rPr>
                <w:rFonts w:ascii="Times New Roman" w:hAnsi="Times New Roman"/>
                <w:sz w:val="18"/>
                <w:u w:val="single"/>
              </w:rPr>
              <w:t>Богдановского</w:t>
            </w:r>
            <w:proofErr w:type="spellEnd"/>
            <w:r>
              <w:rPr>
                <w:rFonts w:ascii="Times New Roman" w:hAnsi="Times New Roman"/>
                <w:sz w:val="18"/>
                <w:u w:val="single"/>
              </w:rPr>
              <w:t xml:space="preserve"> сельского поселения Холм-Жирковского района Смоленской области</w:t>
            </w:r>
            <w:r>
              <w:rPr>
                <w:rFonts w:ascii="Times New Roman" w:hAnsi="Times New Roman"/>
                <w:sz w:val="18"/>
              </w:rPr>
              <w:t>         </w:t>
            </w:r>
          </w:p>
          <w:p w:rsidR="00C47A4F" w:rsidRDefault="00C47A4F" w:rsidP="00A12051">
            <w:pPr>
              <w:rPr>
                <w:rFonts w:ascii="Times New Roman" w:hAnsi="Times New Roman"/>
                <w:sz w:val="24"/>
              </w:rPr>
            </w:pPr>
            <w:r>
              <w:rPr>
                <w:rFonts w:ascii="Times New Roman" w:hAnsi="Times New Roman"/>
                <w:sz w:val="24"/>
              </w:rPr>
              <w:t> </w:t>
            </w:r>
          </w:p>
        </w:tc>
        <w:tc>
          <w:tcPr>
            <w:tcW w:w="1500" w:type="dxa"/>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Глава по БК</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910</w:t>
            </w:r>
          </w:p>
        </w:tc>
      </w:tr>
      <w:tr w:rsidR="00C47A4F" w:rsidTr="00A12051">
        <w:trPr>
          <w:trHeight w:val="280"/>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Наименование бюджета </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10"/>
        </w:trPr>
        <w:tc>
          <w:tcPr>
            <w:tcW w:w="0" w:type="auto"/>
            <w:gridSpan w:val="2"/>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(публично-правового образования) </w:t>
            </w:r>
            <w:r>
              <w:rPr>
                <w:rFonts w:ascii="Times New Roman" w:hAnsi="Times New Roman"/>
                <w:sz w:val="18"/>
                <w:u w:val="single"/>
              </w:rPr>
              <w:t>Бюджет сельских поселений</w:t>
            </w:r>
            <w:r>
              <w:rPr>
                <w:rFonts w:ascii="Times New Roman" w:hAnsi="Times New Roman"/>
                <w:sz w:val="18"/>
              </w:rPr>
              <w:t xml:space="preserve"> </w:t>
            </w:r>
          </w:p>
          <w:p w:rsidR="00C47A4F" w:rsidRDefault="00C47A4F" w:rsidP="00A12051">
            <w:pPr>
              <w:spacing w:line="210" w:lineRule="atLeast"/>
              <w:rPr>
                <w:rFonts w:ascii="Times New Roman" w:hAnsi="Times New Roman"/>
                <w:sz w:val="24"/>
              </w:rPr>
            </w:pPr>
            <w:r>
              <w:rPr>
                <w:rFonts w:ascii="Times New Roman" w:hAnsi="Times New Roman"/>
                <w:sz w:val="18"/>
              </w:rPr>
              <w:t xml:space="preserve">   </w:t>
            </w:r>
          </w:p>
        </w:tc>
        <w:tc>
          <w:tcPr>
            <w:tcW w:w="1500" w:type="dxa"/>
            <w:shd w:val="clear" w:color="auto" w:fill="auto"/>
            <w:tcMar>
              <w:top w:w="0" w:type="dxa"/>
              <w:left w:w="108" w:type="dxa"/>
              <w:bottom w:w="0" w:type="dxa"/>
              <w:right w:w="108" w:type="dxa"/>
            </w:tcMar>
            <w:vAlign w:val="bottom"/>
          </w:tcPr>
          <w:p w:rsidR="00C47A4F" w:rsidRDefault="00C47A4F" w:rsidP="00A12051">
            <w:pPr>
              <w:spacing w:line="210" w:lineRule="atLeast"/>
              <w:jc w:val="right"/>
              <w:rPr>
                <w:rFonts w:ascii="Times New Roman" w:hAnsi="Times New Roman"/>
                <w:sz w:val="24"/>
              </w:rPr>
            </w:pPr>
            <w:r>
              <w:rPr>
                <w:rFonts w:ascii="Times New Roman" w:hAnsi="Times New Roman"/>
                <w:sz w:val="18"/>
              </w:rPr>
              <w:t>по ОКТМО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spacing w:line="210" w:lineRule="atLeast"/>
              <w:jc w:val="center"/>
              <w:rPr>
                <w:rFonts w:ascii="Times New Roman" w:hAnsi="Times New Roman"/>
                <w:sz w:val="24"/>
              </w:rPr>
            </w:pPr>
            <w:r>
              <w:rPr>
                <w:rFonts w:ascii="Times New Roman" w:hAnsi="Times New Roman"/>
                <w:sz w:val="15"/>
              </w:rPr>
              <w:t>66654415</w:t>
            </w:r>
          </w:p>
        </w:tc>
      </w:tr>
      <w:tr w:rsidR="00C47A4F" w:rsidTr="00A12051">
        <w:trPr>
          <w:trHeight w:val="315"/>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Периодичность:    месячная, квартальная, годовая</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Единица измерения: руб.</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spacing w:before="240" w:beforeAutospacing="1" w:after="240" w:afterAutospacing="1"/>
              <w:jc w:val="right"/>
              <w:rPr>
                <w:rFonts w:ascii="Times New Roman" w:hAnsi="Times New Roman"/>
                <w:sz w:val="24"/>
              </w:rPr>
            </w:pPr>
            <w:r>
              <w:rPr>
                <w:rFonts w:ascii="Times New Roman" w:hAnsi="Times New Roman"/>
                <w:sz w:val="18"/>
              </w:rPr>
              <w:t>    по ОКЕИ</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383</w:t>
            </w: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80"/>
        </w:trPr>
        <w:tc>
          <w:tcPr>
            <w:tcW w:w="0" w:type="auto"/>
            <w:gridSpan w:val="4"/>
            <w:shd w:val="clear" w:color="auto" w:fill="auto"/>
            <w:tcMar>
              <w:top w:w="0" w:type="dxa"/>
              <w:left w:w="108" w:type="dxa"/>
              <w:bottom w:w="0" w:type="dxa"/>
              <w:right w:w="108" w:type="dxa"/>
            </w:tcMar>
            <w:vAlign w:val="bottom"/>
          </w:tcPr>
          <w:p w:rsidR="00C47A4F" w:rsidRDefault="00C47A4F" w:rsidP="00A12051">
            <w:pPr>
              <w:rPr>
                <w:sz w:val="24"/>
              </w:rPr>
            </w:pPr>
          </w:p>
        </w:tc>
      </w:tr>
    </w:tbl>
    <w:p w:rsidR="00C47A4F" w:rsidRDefault="00C47A4F" w:rsidP="00C47A4F">
      <w:pPr>
        <w:spacing w:line="240" w:lineRule="atLeast"/>
        <w:ind w:left="2100"/>
      </w:pPr>
      <w:r>
        <w:rPr>
          <w:rFonts w:ascii="Microsoft Sans Serif" w:eastAsia="Microsoft Sans Serif" w:hAnsi="Microsoft Sans Serif"/>
          <w:color w:val="000000"/>
          <w:sz w:val="20"/>
        </w:rPr>
        <w:t> </w:t>
      </w:r>
    </w:p>
    <w:p w:rsidR="00C47A4F" w:rsidRDefault="00C47A4F" w:rsidP="00C47A4F">
      <w:pPr>
        <w:spacing w:before="60"/>
        <w:ind w:left="2100"/>
      </w:pPr>
      <w:r>
        <w:rPr>
          <w:rFonts w:ascii="Times New Roman" w:hAnsi="Times New Roman"/>
          <w:b/>
          <w:color w:val="000000"/>
          <w:sz w:val="28"/>
        </w:rPr>
        <w:t>Раздел 1.Общие итоги  исполнения  доходной  части  бюджета.</w:t>
      </w:r>
    </w:p>
    <w:p w:rsidR="00C47A4F" w:rsidRDefault="00C47A4F" w:rsidP="00C47A4F">
      <w:pPr>
        <w:spacing w:line="240" w:lineRule="atLeast"/>
        <w:ind w:firstLine="700"/>
        <w:jc w:val="both"/>
      </w:pPr>
      <w:r>
        <w:rPr>
          <w:rFonts w:ascii="Microsoft Sans Serif" w:eastAsia="Microsoft Sans Serif" w:hAnsi="Microsoft Sans Serif"/>
          <w:color w:val="000000"/>
          <w:sz w:val="28"/>
        </w:rPr>
        <w:t> </w:t>
      </w:r>
    </w:p>
    <w:p w:rsidR="00C47A4F" w:rsidRDefault="00C47A4F" w:rsidP="00C47A4F">
      <w:pPr>
        <w:spacing w:before="60"/>
        <w:ind w:firstLine="700"/>
        <w:jc w:val="both"/>
      </w:pPr>
      <w:r>
        <w:rPr>
          <w:rFonts w:ascii="Times New Roman" w:hAnsi="Times New Roman"/>
          <w:color w:val="000000"/>
          <w:sz w:val="28"/>
        </w:rPr>
        <w:t>Исполнение бюджета по доходам на 01.04.2023 года характеризуются следующими показателями:</w:t>
      </w:r>
    </w:p>
    <w:p w:rsidR="00C47A4F" w:rsidRDefault="00C47A4F" w:rsidP="00C47A4F">
      <w:pPr>
        <w:spacing w:before="20"/>
        <w:ind w:firstLine="700"/>
        <w:jc w:val="both"/>
      </w:pPr>
      <w:r>
        <w:rPr>
          <w:rFonts w:ascii="Times New Roman" w:hAnsi="Times New Roman"/>
          <w:color w:val="000000"/>
          <w:sz w:val="28"/>
        </w:rPr>
        <w:t>Всего на 2023 год доходов запланировано 10290,5 тыс. рублей, на 01.04.2023 фактически исполнено 2450,00 тыс</w:t>
      </w:r>
      <w:proofErr w:type="gramStart"/>
      <w:r>
        <w:rPr>
          <w:rFonts w:ascii="Times New Roman" w:hAnsi="Times New Roman"/>
          <w:color w:val="000000"/>
          <w:sz w:val="28"/>
        </w:rPr>
        <w:t>.р</w:t>
      </w:r>
      <w:proofErr w:type="gramEnd"/>
      <w:r>
        <w:rPr>
          <w:rFonts w:ascii="Times New Roman" w:hAnsi="Times New Roman"/>
          <w:color w:val="000000"/>
          <w:sz w:val="28"/>
        </w:rPr>
        <w:t xml:space="preserve">ублей или 23,8 %. </w:t>
      </w:r>
    </w:p>
    <w:p w:rsidR="00C47A4F" w:rsidRDefault="00C47A4F" w:rsidP="00C47A4F">
      <w:pPr>
        <w:ind w:firstLine="700"/>
        <w:jc w:val="both"/>
      </w:pPr>
      <w:r>
        <w:rPr>
          <w:rFonts w:ascii="Times New Roman" w:hAnsi="Times New Roman"/>
          <w:color w:val="000000"/>
          <w:sz w:val="28"/>
        </w:rPr>
        <w:t xml:space="preserve">В отчетном периоде исполнение бюджета </w:t>
      </w:r>
      <w:r>
        <w:rPr>
          <w:rFonts w:ascii="Times New Roman" w:hAnsi="Times New Roman"/>
          <w:b/>
          <w:color w:val="000000"/>
          <w:sz w:val="28"/>
        </w:rPr>
        <w:t>по налоговым и неналоговым доходам  </w:t>
      </w:r>
      <w:r>
        <w:rPr>
          <w:rFonts w:ascii="Times New Roman" w:hAnsi="Times New Roman"/>
          <w:color w:val="000000"/>
          <w:sz w:val="28"/>
        </w:rPr>
        <w:t xml:space="preserve">выполнено  на 24,2 % </w:t>
      </w:r>
      <w:r>
        <w:rPr>
          <w:rFonts w:ascii="Times New Roman" w:hAnsi="Times New Roman"/>
          <w:b/>
          <w:color w:val="000000"/>
          <w:sz w:val="28"/>
        </w:rPr>
        <w:t>(план 5530,9 факт1340,2) увеличение  </w:t>
      </w:r>
      <w:r>
        <w:rPr>
          <w:rFonts w:ascii="Times New Roman" w:hAnsi="Times New Roman"/>
          <w:color w:val="000000"/>
          <w:sz w:val="28"/>
        </w:rPr>
        <w:t xml:space="preserve"> </w:t>
      </w:r>
    </w:p>
    <w:p w:rsidR="00C47A4F" w:rsidRDefault="00C47A4F" w:rsidP="00C47A4F">
      <w:pPr>
        <w:ind w:firstLine="700"/>
        <w:jc w:val="both"/>
      </w:pPr>
      <w:r>
        <w:rPr>
          <w:rFonts w:ascii="Times New Roman" w:hAnsi="Times New Roman"/>
          <w:color w:val="000000"/>
          <w:sz w:val="28"/>
        </w:rPr>
        <w:t xml:space="preserve">Уровень налоговых и неналоговых доходов в общем объеме доходов составил </w:t>
      </w:r>
      <w:r w:rsidR="00C7085E">
        <w:rPr>
          <w:rFonts w:ascii="Times New Roman" w:hAnsi="Times New Roman"/>
          <w:color w:val="000000"/>
          <w:sz w:val="28"/>
        </w:rPr>
        <w:t>54,7</w:t>
      </w:r>
      <w:r>
        <w:rPr>
          <w:rFonts w:ascii="Times New Roman" w:hAnsi="Times New Roman"/>
          <w:color w:val="000000"/>
          <w:sz w:val="28"/>
        </w:rPr>
        <w:t xml:space="preserve"> %, доля привлеченных средств, в виде безвозмездных поступлений составила – </w:t>
      </w:r>
      <w:r w:rsidR="00C7085E">
        <w:rPr>
          <w:rFonts w:ascii="Times New Roman" w:hAnsi="Times New Roman"/>
          <w:color w:val="000000"/>
          <w:sz w:val="28"/>
        </w:rPr>
        <w:t xml:space="preserve">45,3 </w:t>
      </w:r>
      <w:r>
        <w:rPr>
          <w:rFonts w:ascii="Times New Roman" w:hAnsi="Times New Roman"/>
          <w:color w:val="000000"/>
          <w:sz w:val="28"/>
        </w:rPr>
        <w:t>% .</w:t>
      </w:r>
    </w:p>
    <w:p w:rsidR="00C47A4F" w:rsidRDefault="00C47A4F" w:rsidP="00C47A4F">
      <w:pPr>
        <w:ind w:firstLine="700"/>
        <w:jc w:val="both"/>
      </w:pPr>
      <w:r>
        <w:rPr>
          <w:rFonts w:ascii="Times New Roman" w:hAnsi="Times New Roman"/>
          <w:color w:val="000000"/>
          <w:sz w:val="28"/>
        </w:rPr>
        <w:t xml:space="preserve">Безвозмездные поступления запланированы в 2023 году в объеме 4759,6 </w:t>
      </w:r>
      <w:proofErr w:type="spellStart"/>
      <w:r>
        <w:rPr>
          <w:rFonts w:ascii="Times New Roman" w:hAnsi="Times New Roman"/>
          <w:color w:val="000000"/>
          <w:sz w:val="28"/>
        </w:rPr>
        <w:t>тыс</w:t>
      </w:r>
      <w:proofErr w:type="spellEnd"/>
      <w:proofErr w:type="gramStart"/>
      <w:r>
        <w:rPr>
          <w:rFonts w:ascii="Times New Roman" w:hAnsi="Times New Roman"/>
          <w:color w:val="000000"/>
          <w:sz w:val="28"/>
        </w:rPr>
        <w:t xml:space="preserve"> .</w:t>
      </w:r>
      <w:proofErr w:type="gramEnd"/>
      <w:r>
        <w:rPr>
          <w:rFonts w:ascii="Times New Roman" w:hAnsi="Times New Roman"/>
          <w:color w:val="000000"/>
          <w:sz w:val="28"/>
        </w:rPr>
        <w:t>рублей , на 01.04.2023 г.фактически поступило 1109,7 тыс.рублей. или 23,3 % к плану 2023 г.</w:t>
      </w:r>
    </w:p>
    <w:p w:rsidR="00C47A4F" w:rsidRDefault="00C47A4F" w:rsidP="00C47A4F">
      <w:pPr>
        <w:ind w:left="720"/>
        <w:jc w:val="both"/>
      </w:pPr>
      <w:r>
        <w:rPr>
          <w:rFonts w:ascii="Times New Roman" w:hAnsi="Times New Roman"/>
          <w:color w:val="000000"/>
          <w:sz w:val="28"/>
        </w:rPr>
        <w:t>Поступили:</w:t>
      </w:r>
    </w:p>
    <w:p w:rsidR="00C47A4F" w:rsidRDefault="00C47A4F" w:rsidP="00C47A4F">
      <w:pPr>
        <w:ind w:firstLine="700"/>
        <w:jc w:val="both"/>
      </w:pPr>
      <w:r>
        <w:rPr>
          <w:rFonts w:ascii="Times New Roman" w:hAnsi="Times New Roman"/>
          <w:color w:val="000000"/>
          <w:sz w:val="28"/>
        </w:rPr>
        <w:t xml:space="preserve">- дотации бюджетам поселений на выравнивание бюджетной обеспеченности бюджета района 1102,5 тыс. рублей, </w:t>
      </w:r>
    </w:p>
    <w:p w:rsidR="00C47A4F" w:rsidRDefault="00C47A4F" w:rsidP="00C47A4F">
      <w:pPr>
        <w:ind w:firstLine="280"/>
        <w:jc w:val="both"/>
      </w:pPr>
      <w:r>
        <w:rPr>
          <w:rFonts w:ascii="Times New Roman" w:hAnsi="Times New Roman"/>
          <w:color w:val="000000"/>
          <w:sz w:val="28"/>
        </w:rPr>
        <w:t>   </w:t>
      </w:r>
      <w:r>
        <w:rPr>
          <w:rFonts w:ascii="Times New Roman" w:hAnsi="Times New Roman"/>
          <w:color w:val="000000"/>
        </w:rPr>
        <w:t xml:space="preserve">   </w:t>
      </w:r>
      <w:r>
        <w:rPr>
          <w:rFonts w:ascii="Times New Roman" w:hAnsi="Times New Roman"/>
          <w:color w:val="000000"/>
          <w:sz w:val="28"/>
        </w:rPr>
        <w:t>- Субвенции бюджетам поселений на осуществление первичного воинского учета – 7,2  тыс. рублей</w:t>
      </w:r>
    </w:p>
    <w:p w:rsidR="00C47A4F" w:rsidRDefault="00C47A4F" w:rsidP="00C47A4F">
      <w:pPr>
        <w:ind w:firstLine="280"/>
        <w:jc w:val="both"/>
      </w:pPr>
      <w:r>
        <w:rPr>
          <w:rFonts w:ascii="Times New Roman" w:hAnsi="Times New Roman"/>
          <w:color w:val="000000"/>
          <w:sz w:val="28"/>
        </w:rPr>
        <w:t>    </w:t>
      </w:r>
      <w:r>
        <w:rPr>
          <w:rFonts w:ascii="Times New Roman" w:hAnsi="Times New Roman"/>
          <w:color w:val="000000"/>
        </w:rPr>
        <w:t xml:space="preserve"> - </w:t>
      </w:r>
      <w:bookmarkStart w:id="0" w:name="_dx_frag_StartFragment"/>
      <w:bookmarkEnd w:id="0"/>
      <w:r>
        <w:rPr>
          <w:rFonts w:ascii="Times New Roman" w:hAnsi="Times New Roman"/>
          <w:color w:val="000000"/>
          <w:sz w:val="28"/>
        </w:rPr>
        <w:t xml:space="preserve">Субсидии бюджетам сельских поселений на </w:t>
      </w:r>
      <w:proofErr w:type="spellStart"/>
      <w:r>
        <w:rPr>
          <w:rFonts w:ascii="Times New Roman" w:hAnsi="Times New Roman"/>
          <w:color w:val="000000"/>
          <w:sz w:val="28"/>
        </w:rPr>
        <w:t>софинансирование</w:t>
      </w:r>
      <w:proofErr w:type="spellEnd"/>
      <w:r>
        <w:rPr>
          <w:rFonts w:ascii="Times New Roman" w:hAnsi="Times New Roman"/>
          <w:color w:val="000000"/>
          <w:sz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- 0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jc w:val="both"/>
      </w:pPr>
      <w:bookmarkStart w:id="1" w:name="_dx_frag_EndFragment"/>
      <w:bookmarkEnd w:id="1"/>
      <w:r>
        <w:rPr>
          <w:rFonts w:ascii="Times New Roman" w:hAnsi="Times New Roman"/>
          <w:color w:val="000000"/>
        </w:rPr>
        <w:t> </w:t>
      </w:r>
      <w:r>
        <w:rPr>
          <w:rFonts w:ascii="Times New Roman" w:hAnsi="Times New Roman"/>
          <w:color w:val="000000"/>
          <w:sz w:val="24"/>
        </w:rPr>
        <w:t> </w:t>
      </w:r>
    </w:p>
    <w:p w:rsidR="00C47A4F" w:rsidRDefault="00C47A4F" w:rsidP="00C47A4F">
      <w:pPr>
        <w:spacing w:before="60"/>
        <w:jc w:val="center"/>
      </w:pPr>
      <w:r>
        <w:rPr>
          <w:rFonts w:ascii="Times New Roman" w:hAnsi="Times New Roman"/>
          <w:b/>
          <w:color w:val="000000"/>
          <w:sz w:val="28"/>
        </w:rPr>
        <w:t>Раздел 2. Исполнение расходной части бюджета на  01.04 .2023 года.</w:t>
      </w:r>
    </w:p>
    <w:p w:rsidR="00C47A4F" w:rsidRDefault="00C47A4F" w:rsidP="00C47A4F">
      <w:pPr>
        <w:ind w:firstLine="700"/>
        <w:jc w:val="both"/>
      </w:pPr>
      <w:r>
        <w:rPr>
          <w:rFonts w:ascii="Times New Roman" w:hAnsi="Times New Roman"/>
          <w:color w:val="000000"/>
          <w:sz w:val="28"/>
        </w:rPr>
        <w:lastRenderedPageBreak/>
        <w:t> </w:t>
      </w:r>
    </w:p>
    <w:p w:rsidR="00C47A4F" w:rsidRDefault="00C47A4F" w:rsidP="00C47A4F">
      <w:pPr>
        <w:spacing w:before="20"/>
        <w:ind w:firstLine="700"/>
        <w:jc w:val="both"/>
      </w:pPr>
      <w:r>
        <w:rPr>
          <w:rFonts w:ascii="Times New Roman" w:hAnsi="Times New Roman"/>
          <w:color w:val="000000"/>
          <w:sz w:val="28"/>
        </w:rPr>
        <w:t>Расходы бюджета на 2023 год определены в сумме 10290,5 тыс. рублей, на 01.04.2023 г исполнены в сумме 1778,5тыс</w:t>
      </w:r>
      <w:proofErr w:type="gramStart"/>
      <w:r>
        <w:rPr>
          <w:rFonts w:ascii="Times New Roman" w:hAnsi="Times New Roman"/>
          <w:color w:val="000000"/>
          <w:sz w:val="28"/>
        </w:rPr>
        <w:t>.р</w:t>
      </w:r>
      <w:proofErr w:type="gramEnd"/>
      <w:r>
        <w:rPr>
          <w:rFonts w:ascii="Times New Roman" w:hAnsi="Times New Roman"/>
          <w:color w:val="000000"/>
          <w:sz w:val="28"/>
        </w:rPr>
        <w:t xml:space="preserve">ублей, или на 17,3 % к годовому плану.. </w:t>
      </w:r>
    </w:p>
    <w:p w:rsidR="00C47A4F" w:rsidRDefault="00C47A4F" w:rsidP="00C47A4F">
      <w:pPr>
        <w:jc w:val="both"/>
      </w:pPr>
      <w:r>
        <w:rPr>
          <w:rFonts w:ascii="Times New Roman" w:hAnsi="Times New Roman"/>
          <w:b/>
          <w:color w:val="000000"/>
          <w:sz w:val="28"/>
        </w:rPr>
        <w:t>Раздел 2.1. "Общегосударственные вопросы"</w:t>
      </w:r>
    </w:p>
    <w:p w:rsidR="00C47A4F" w:rsidRDefault="00C47A4F" w:rsidP="00C47A4F">
      <w:pPr>
        <w:jc w:val="both"/>
      </w:pPr>
      <w:r>
        <w:rPr>
          <w:rFonts w:ascii="Times New Roman" w:hAnsi="Times New Roman"/>
          <w:color w:val="000000"/>
        </w:rPr>
        <w:t>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0102</w:t>
      </w:r>
      <w:r>
        <w:rPr>
          <w:rFonts w:ascii="Times New Roman" w:hAnsi="Times New Roman"/>
          <w:color w:val="000000"/>
          <w:sz w:val="28"/>
        </w:rPr>
        <w:t xml:space="preserve"> </w:t>
      </w:r>
      <w:r>
        <w:rPr>
          <w:rFonts w:ascii="Times New Roman" w:hAnsi="Times New Roman"/>
          <w:b/>
          <w:color w:val="000000"/>
          <w:sz w:val="28"/>
        </w:rPr>
        <w:t xml:space="preserve">«Функционирование высшего должностного лица органа местного самоуправления» </w:t>
      </w:r>
      <w:r>
        <w:rPr>
          <w:rFonts w:ascii="Times New Roman" w:hAnsi="Times New Roman"/>
          <w:color w:val="000000"/>
          <w:sz w:val="28"/>
        </w:rPr>
        <w:t>на 2023 года предусмотрены ассигнования в размере 636,2 тыс. рублей, на 01.04.2023г. фактические расходы составили 114,10 тыс. рублей или 17,9 %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0104</w:t>
      </w:r>
      <w:r>
        <w:rPr>
          <w:rFonts w:ascii="Times New Roman" w:hAnsi="Times New Roman"/>
          <w:color w:val="000000"/>
          <w:sz w:val="28"/>
        </w:rPr>
        <w:t xml:space="preserve"> </w:t>
      </w:r>
      <w:r>
        <w:rPr>
          <w:rFonts w:ascii="Times New Roman" w:hAnsi="Times New Roman"/>
          <w:b/>
          <w:color w:val="000000"/>
          <w:sz w:val="28"/>
        </w:rPr>
        <w:t xml:space="preserve">«Функционирование местных администраций» </w:t>
      </w:r>
      <w:r>
        <w:rPr>
          <w:rFonts w:ascii="Times New Roman" w:hAnsi="Times New Roman"/>
          <w:color w:val="000000"/>
          <w:sz w:val="28"/>
        </w:rPr>
        <w:t>на 2023 год предусмотрены ассигнования в размере 4146,6 тыс. рублей, на 01.04.2023 г. фактические расходы составили 790,8тыс</w:t>
      </w:r>
      <w:proofErr w:type="gramStart"/>
      <w:r>
        <w:rPr>
          <w:rFonts w:ascii="Times New Roman" w:hAnsi="Times New Roman"/>
          <w:color w:val="000000"/>
          <w:sz w:val="28"/>
        </w:rPr>
        <w:t>.р</w:t>
      </w:r>
      <w:proofErr w:type="gramEnd"/>
      <w:r>
        <w:rPr>
          <w:rFonts w:ascii="Times New Roman" w:hAnsi="Times New Roman"/>
          <w:color w:val="000000"/>
          <w:sz w:val="28"/>
        </w:rPr>
        <w:t>ублей или 19,07 %.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0106 «Обеспечение деятельности финансовых органов» </w:t>
      </w:r>
      <w:r>
        <w:rPr>
          <w:rFonts w:ascii="Times New Roman" w:hAnsi="Times New Roman"/>
          <w:color w:val="000000"/>
          <w:sz w:val="28"/>
        </w:rPr>
        <w:t xml:space="preserve">на 2023 год предусмотрены ассигнования в размере 24,8 тыс. рублей, на 01.04.2023 г. фактические расходы составили 21,3 тыс.рублей или </w:t>
      </w:r>
      <w:r w:rsidR="00C7085E">
        <w:rPr>
          <w:rFonts w:ascii="Times New Roman" w:hAnsi="Times New Roman"/>
          <w:color w:val="000000"/>
          <w:sz w:val="28"/>
        </w:rPr>
        <w:t>85,9</w:t>
      </w:r>
      <w:r>
        <w:rPr>
          <w:rFonts w:ascii="Times New Roman" w:hAnsi="Times New Roman"/>
          <w:color w:val="000000"/>
          <w:sz w:val="28"/>
        </w:rPr>
        <w:t xml:space="preserve"> %.( оплата контрольно-ревизионной комиссии)</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0111 «Резервные фонды» </w:t>
      </w:r>
      <w:r>
        <w:rPr>
          <w:rFonts w:ascii="Times New Roman" w:hAnsi="Times New Roman"/>
          <w:color w:val="000000"/>
          <w:sz w:val="28"/>
        </w:rPr>
        <w:t>на 2023 год предусмотрены ассигнования в размере 10,0 тыс. рублей, на 01.03.2023 г. фактические расходы составили 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0113 «Членские взносы» </w:t>
      </w:r>
      <w:r>
        <w:rPr>
          <w:rFonts w:ascii="Times New Roman" w:hAnsi="Times New Roman"/>
          <w:color w:val="000000"/>
          <w:sz w:val="28"/>
        </w:rPr>
        <w:t>на 2023 год предусмотрены ассигнования в размере 9,0 тыс. рублей, на 01.04.2023г. фактические расходы составили 9,0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0113 «Расходы, связанные с реализацией федеральной целевой программы "Увековечение памяти погибших при защите Отечества на 2019-2024 годы</w:t>
      </w:r>
      <w:r>
        <w:rPr>
          <w:rFonts w:eastAsia="Calibri"/>
          <w:color w:val="000000"/>
          <w:sz w:val="28"/>
        </w:rPr>
        <w:t>"</w:t>
      </w:r>
      <w:r>
        <w:rPr>
          <w:rFonts w:ascii="Times New Roman" w:hAnsi="Times New Roman"/>
          <w:b/>
          <w:color w:val="000000"/>
          <w:sz w:val="28"/>
        </w:rPr>
        <w:t xml:space="preserve">» </w:t>
      </w:r>
      <w:r>
        <w:rPr>
          <w:rFonts w:ascii="Times New Roman" w:hAnsi="Times New Roman"/>
          <w:color w:val="000000"/>
          <w:sz w:val="28"/>
        </w:rPr>
        <w:t>на 2023 год предусмотрены ассигнования в размере 294,7 тыс. рублей, на 01.04.2023г. фактические расходы составили 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4"/>
        </w:rPr>
        <w:t> </w:t>
      </w:r>
    </w:p>
    <w:p w:rsidR="00C47A4F" w:rsidRDefault="00C47A4F" w:rsidP="00C47A4F">
      <w:pPr>
        <w:spacing w:before="60"/>
        <w:ind w:left="3280"/>
        <w:jc w:val="both"/>
      </w:pPr>
      <w:r>
        <w:rPr>
          <w:rFonts w:ascii="Times New Roman" w:hAnsi="Times New Roman"/>
          <w:b/>
          <w:color w:val="000000"/>
          <w:sz w:val="28"/>
        </w:rPr>
        <w:t>Раздел</w:t>
      </w:r>
      <w:r>
        <w:rPr>
          <w:rFonts w:ascii="Times New Roman" w:hAnsi="Times New Roman"/>
          <w:color w:val="000000"/>
          <w:sz w:val="28"/>
        </w:rPr>
        <w:t xml:space="preserve"> </w:t>
      </w:r>
      <w:r>
        <w:rPr>
          <w:rFonts w:ascii="Times New Roman" w:hAnsi="Times New Roman"/>
          <w:b/>
          <w:color w:val="000000"/>
          <w:sz w:val="28"/>
        </w:rPr>
        <w:t>2.2. «Национальная  оборона»</w:t>
      </w:r>
    </w:p>
    <w:p w:rsidR="00C47A4F" w:rsidRDefault="00C47A4F" w:rsidP="00C47A4F">
      <w:pPr>
        <w:ind w:firstLine="660"/>
        <w:jc w:val="both"/>
      </w:pPr>
      <w:r>
        <w:rPr>
          <w:rFonts w:ascii="Times New Roman" w:hAnsi="Times New Roman"/>
          <w:color w:val="000000"/>
          <w:sz w:val="28"/>
        </w:rPr>
        <w:t> </w:t>
      </w:r>
    </w:p>
    <w:p w:rsidR="00C47A4F" w:rsidRDefault="00C47A4F" w:rsidP="00C47A4F">
      <w:pPr>
        <w:spacing w:before="40"/>
        <w:ind w:firstLine="660"/>
        <w:jc w:val="both"/>
      </w:pPr>
      <w:r>
        <w:rPr>
          <w:rFonts w:ascii="Times New Roman" w:hAnsi="Times New Roman"/>
          <w:color w:val="000000"/>
          <w:sz w:val="28"/>
        </w:rPr>
        <w:t>По подразделу  </w:t>
      </w:r>
      <w:r>
        <w:rPr>
          <w:rFonts w:ascii="Times New Roman" w:hAnsi="Times New Roman"/>
          <w:b/>
          <w:color w:val="000000"/>
          <w:sz w:val="28"/>
        </w:rPr>
        <w:t>0203  </w:t>
      </w:r>
      <w:r>
        <w:rPr>
          <w:rFonts w:ascii="Times New Roman" w:hAnsi="Times New Roman"/>
          <w:color w:val="000000"/>
          <w:sz w:val="28"/>
        </w:rPr>
        <w:t>«</w:t>
      </w:r>
      <w:r>
        <w:rPr>
          <w:rFonts w:ascii="Times New Roman" w:hAnsi="Times New Roman"/>
          <w:b/>
          <w:color w:val="000000"/>
          <w:sz w:val="28"/>
        </w:rPr>
        <w:t>Мобилизационная и вневойсковая подготовка</w:t>
      </w:r>
      <w:r>
        <w:rPr>
          <w:rFonts w:ascii="Times New Roman" w:hAnsi="Times New Roman"/>
          <w:color w:val="000000"/>
          <w:sz w:val="28"/>
        </w:rPr>
        <w:t>» на 2023 год  предусмотрены  ассигнования  в  размере 70,8 тыс. рублей.  На 01.04.2023 года  фактические расходы  составили  7,2 тыс. руб.  (заработная  плата 5,5 тыс. руб., начисления на заработную плату 1,7 тыс. руб., увеличение стоимости материальных запасов 0,00тыс. руб.)</w:t>
      </w:r>
    </w:p>
    <w:p w:rsidR="00C47A4F" w:rsidRDefault="00C47A4F" w:rsidP="00C47A4F">
      <w:pPr>
        <w:jc w:val="both"/>
      </w:pPr>
      <w:r>
        <w:rPr>
          <w:rFonts w:ascii="Times New Roman" w:hAnsi="Times New Roman"/>
          <w:color w:val="000000"/>
          <w:sz w:val="28"/>
        </w:rPr>
        <w:t>                              </w:t>
      </w:r>
    </w:p>
    <w:p w:rsidR="00C47A4F" w:rsidRDefault="00C47A4F" w:rsidP="00C47A4F">
      <w:pPr>
        <w:jc w:val="center"/>
      </w:pPr>
      <w:r>
        <w:rPr>
          <w:rFonts w:ascii="Times New Roman" w:hAnsi="Times New Roman"/>
          <w:b/>
          <w:color w:val="000000"/>
          <w:sz w:val="28"/>
        </w:rPr>
        <w:t>Раздел 2.3.</w:t>
      </w:r>
      <w:r>
        <w:rPr>
          <w:rFonts w:ascii="Times New Roman" w:hAnsi="Times New Roman"/>
          <w:color w:val="000000"/>
          <w:sz w:val="28"/>
        </w:rPr>
        <w:t xml:space="preserve"> </w:t>
      </w:r>
      <w:r>
        <w:rPr>
          <w:rFonts w:ascii="Times New Roman" w:hAnsi="Times New Roman"/>
          <w:b/>
          <w:color w:val="000000"/>
          <w:sz w:val="28"/>
        </w:rPr>
        <w:t>«Национальная экономика»</w:t>
      </w:r>
    </w:p>
    <w:p w:rsidR="00C47A4F" w:rsidRDefault="00C47A4F" w:rsidP="00C47A4F">
      <w:pPr>
        <w:jc w:val="both"/>
      </w:pPr>
      <w:r>
        <w:rPr>
          <w:rFonts w:ascii="Times New Roman" w:hAnsi="Times New Roman"/>
          <w:color w:val="000000"/>
          <w:sz w:val="28"/>
        </w:rPr>
        <w:t> </w:t>
      </w:r>
    </w:p>
    <w:p w:rsidR="00C47A4F" w:rsidRDefault="00C47A4F" w:rsidP="00C47A4F">
      <w:pPr>
        <w:jc w:val="both"/>
      </w:pPr>
      <w:r>
        <w:rPr>
          <w:rFonts w:ascii="Times New Roman" w:hAnsi="Times New Roman"/>
          <w:color w:val="000000"/>
          <w:sz w:val="28"/>
        </w:rPr>
        <w:t>   </w:t>
      </w:r>
      <w:r>
        <w:rPr>
          <w:rFonts w:ascii="Times New Roman" w:hAnsi="Times New Roman"/>
          <w:i/>
          <w:color w:val="000000"/>
          <w:sz w:val="28"/>
        </w:rPr>
        <w:t xml:space="preserve">      </w:t>
      </w:r>
      <w:r>
        <w:rPr>
          <w:rFonts w:ascii="Times New Roman" w:hAnsi="Times New Roman"/>
          <w:color w:val="000000"/>
          <w:sz w:val="28"/>
        </w:rPr>
        <w:t xml:space="preserve">По разделу </w:t>
      </w:r>
      <w:r>
        <w:rPr>
          <w:rFonts w:ascii="Times New Roman" w:hAnsi="Times New Roman"/>
          <w:b/>
          <w:color w:val="000000"/>
          <w:sz w:val="28"/>
        </w:rPr>
        <w:t>0409</w:t>
      </w:r>
      <w:r>
        <w:rPr>
          <w:rFonts w:ascii="Times New Roman" w:hAnsi="Times New Roman"/>
          <w:color w:val="000000"/>
          <w:sz w:val="28"/>
        </w:rPr>
        <w:t xml:space="preserve"> «</w:t>
      </w:r>
      <w:r>
        <w:rPr>
          <w:rFonts w:ascii="Times New Roman" w:hAnsi="Times New Roman"/>
          <w:b/>
          <w:color w:val="000000"/>
          <w:sz w:val="28"/>
        </w:rPr>
        <w:t>Дорожное хозяйств</w:t>
      </w:r>
      <w:proofErr w:type="gramStart"/>
      <w:r>
        <w:rPr>
          <w:rFonts w:ascii="Times New Roman" w:hAnsi="Times New Roman"/>
          <w:b/>
          <w:color w:val="000000"/>
          <w:sz w:val="28"/>
        </w:rPr>
        <w:t>о(</w:t>
      </w:r>
      <w:proofErr w:type="gramEnd"/>
      <w:r>
        <w:rPr>
          <w:rFonts w:ascii="Times New Roman" w:hAnsi="Times New Roman"/>
          <w:b/>
          <w:color w:val="000000"/>
          <w:sz w:val="28"/>
        </w:rPr>
        <w:t>дорожные фонды)»</w:t>
      </w:r>
      <w:r>
        <w:rPr>
          <w:rFonts w:ascii="Times New Roman" w:hAnsi="Times New Roman"/>
          <w:color w:val="000000"/>
          <w:sz w:val="28"/>
        </w:rPr>
        <w:t xml:space="preserve"> на 2023 г. предусмотрены ассигнования в сумме 4636,5 тыс. рублей, фактические расходы составили 730,9 тыс. рублей, что составило 15,8 %</w:t>
      </w:r>
    </w:p>
    <w:p w:rsidR="00C47A4F" w:rsidRDefault="00C47A4F" w:rsidP="00C47A4F">
      <w:pPr>
        <w:spacing w:before="60"/>
        <w:jc w:val="both"/>
      </w:pPr>
      <w:r>
        <w:rPr>
          <w:rFonts w:ascii="Times New Roman" w:hAnsi="Times New Roman"/>
          <w:color w:val="000000"/>
          <w:sz w:val="28"/>
        </w:rPr>
        <w:t>                               </w:t>
      </w:r>
    </w:p>
    <w:p w:rsidR="00C47A4F" w:rsidRDefault="00C47A4F" w:rsidP="00C47A4F">
      <w:pPr>
        <w:spacing w:before="60"/>
        <w:jc w:val="center"/>
      </w:pPr>
      <w:r>
        <w:rPr>
          <w:rFonts w:ascii="Times New Roman" w:hAnsi="Times New Roman"/>
          <w:b/>
          <w:color w:val="000000"/>
          <w:sz w:val="28"/>
        </w:rPr>
        <w:t>Раздел</w:t>
      </w:r>
      <w:r>
        <w:rPr>
          <w:rFonts w:ascii="Times New Roman" w:hAnsi="Times New Roman"/>
          <w:color w:val="000000"/>
          <w:sz w:val="28"/>
        </w:rPr>
        <w:t xml:space="preserve"> </w:t>
      </w:r>
      <w:r>
        <w:rPr>
          <w:rFonts w:ascii="Times New Roman" w:hAnsi="Times New Roman"/>
          <w:b/>
          <w:color w:val="000000"/>
          <w:sz w:val="28"/>
        </w:rPr>
        <w:t>2.4. «Жилищно-коммунальное хозяйство»</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0501 </w:t>
      </w:r>
      <w:r>
        <w:rPr>
          <w:rFonts w:ascii="Times New Roman" w:hAnsi="Times New Roman"/>
          <w:color w:val="000000"/>
          <w:sz w:val="28"/>
        </w:rPr>
        <w:t>«Жилищное хозяйство» на 2023 год предусмотрены ассигнования  в  размере 5,0  тыс. рублей, на 01.04.2023г. фактические расходы составили</w:t>
      </w:r>
      <w:proofErr w:type="gramStart"/>
      <w:r>
        <w:rPr>
          <w:rFonts w:ascii="Times New Roman" w:hAnsi="Times New Roman"/>
          <w:color w:val="000000"/>
          <w:sz w:val="28"/>
        </w:rPr>
        <w:t>1</w:t>
      </w:r>
      <w:proofErr w:type="gramEnd"/>
      <w:r>
        <w:rPr>
          <w:rFonts w:ascii="Times New Roman" w:hAnsi="Times New Roman"/>
          <w:color w:val="000000"/>
          <w:sz w:val="28"/>
        </w:rPr>
        <w:t>,2 тыс. рублей, что составило 24,0%</w:t>
      </w:r>
    </w:p>
    <w:p w:rsidR="00C47A4F" w:rsidRDefault="00C47A4F" w:rsidP="00C47A4F">
      <w:pPr>
        <w:ind w:firstLine="700"/>
        <w:jc w:val="both"/>
      </w:pPr>
      <w:r>
        <w:rPr>
          <w:rFonts w:ascii="Times New Roman" w:hAnsi="Times New Roman"/>
          <w:color w:val="000000"/>
          <w:sz w:val="28"/>
        </w:rPr>
        <w:lastRenderedPageBreak/>
        <w:t xml:space="preserve">По подразделу </w:t>
      </w:r>
      <w:r>
        <w:rPr>
          <w:rFonts w:ascii="Times New Roman" w:hAnsi="Times New Roman"/>
          <w:b/>
          <w:color w:val="000000"/>
          <w:sz w:val="28"/>
        </w:rPr>
        <w:t xml:space="preserve">0502 </w:t>
      </w:r>
      <w:r>
        <w:rPr>
          <w:rFonts w:ascii="Times New Roman" w:hAnsi="Times New Roman"/>
          <w:color w:val="000000"/>
          <w:sz w:val="28"/>
        </w:rPr>
        <w:t>«</w:t>
      </w:r>
      <w:r>
        <w:rPr>
          <w:rFonts w:ascii="Times New Roman" w:hAnsi="Times New Roman"/>
          <w:b/>
          <w:color w:val="000000"/>
          <w:sz w:val="28"/>
        </w:rPr>
        <w:t>Коммунальное хозяйство</w:t>
      </w:r>
      <w:r>
        <w:rPr>
          <w:rFonts w:ascii="Times New Roman" w:hAnsi="Times New Roman"/>
          <w:color w:val="000000"/>
          <w:sz w:val="28"/>
        </w:rPr>
        <w:t>» на 2023 год предусмотрены ассигнования  в  размере 126,1  тыс. рублей, на 01.04.2023г. фактические расходы составили 87,1 тыс. рублей, что составило 69,07 %</w:t>
      </w:r>
    </w:p>
    <w:p w:rsidR="00C47A4F" w:rsidRDefault="00C47A4F" w:rsidP="00C47A4F">
      <w:pPr>
        <w:spacing w:before="20"/>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0503 </w:t>
      </w:r>
      <w:r>
        <w:rPr>
          <w:rFonts w:ascii="Times New Roman" w:hAnsi="Times New Roman"/>
          <w:color w:val="000000"/>
          <w:sz w:val="28"/>
        </w:rPr>
        <w:t>«</w:t>
      </w:r>
      <w:r>
        <w:rPr>
          <w:rFonts w:ascii="Times New Roman" w:hAnsi="Times New Roman"/>
          <w:b/>
          <w:color w:val="000000"/>
          <w:sz w:val="28"/>
        </w:rPr>
        <w:t>Благоустройств</w:t>
      </w:r>
      <w:r>
        <w:rPr>
          <w:rFonts w:ascii="Times New Roman" w:hAnsi="Times New Roman"/>
          <w:color w:val="000000"/>
          <w:sz w:val="28"/>
        </w:rPr>
        <w:t>о» на 2023 год предусмотрены ассигнования  в  размере 255,3  тыс. рублей, на 01.04.2023г. фактические расходы составили 3,1 тыс. рублей, что составило 1,2 %.</w:t>
      </w:r>
    </w:p>
    <w:p w:rsidR="00C47A4F" w:rsidRDefault="00C47A4F" w:rsidP="00C47A4F">
      <w:pPr>
        <w:jc w:val="both"/>
      </w:pPr>
      <w:r>
        <w:rPr>
          <w:rFonts w:ascii="Times New Roman" w:hAnsi="Times New Roman"/>
          <w:b/>
          <w:color w:val="000000"/>
          <w:sz w:val="28"/>
        </w:rPr>
        <w:t>Раздел 2.5.    «Иные пенсии, социальные доплаты к пенсиям»</w:t>
      </w:r>
    </w:p>
    <w:p w:rsidR="00C47A4F" w:rsidRDefault="00C47A4F" w:rsidP="00C47A4F">
      <w:pPr>
        <w:jc w:val="both"/>
      </w:pPr>
      <w:r>
        <w:rPr>
          <w:rFonts w:ascii="Times New Roman" w:hAnsi="Times New Roman"/>
          <w:b/>
          <w:color w:val="000000"/>
          <w:sz w:val="28"/>
        </w:rPr>
        <w:t>         </w:t>
      </w:r>
      <w:r>
        <w:rPr>
          <w:rFonts w:ascii="Times New Roman" w:hAnsi="Times New Roman"/>
          <w:color w:val="000000"/>
          <w:sz w:val="28"/>
        </w:rPr>
        <w:t>По подразделу</w:t>
      </w:r>
      <w:r>
        <w:rPr>
          <w:rFonts w:ascii="Times New Roman" w:hAnsi="Times New Roman"/>
          <w:b/>
          <w:color w:val="000000"/>
          <w:sz w:val="28"/>
        </w:rPr>
        <w:t xml:space="preserve"> 1001 «Пенсии» </w:t>
      </w:r>
      <w:r>
        <w:rPr>
          <w:rFonts w:ascii="Times New Roman" w:hAnsi="Times New Roman"/>
          <w:color w:val="000000"/>
          <w:sz w:val="28"/>
        </w:rPr>
        <w:t>на 2023 год предусмотрены ассигнования в размере 75,6 тыс. рублей, на 01.04.2023 г.  фактические расходы составили 13,8тыс. рублей, что составило 18,2 %.</w:t>
      </w:r>
    </w:p>
    <w:p w:rsidR="00C47A4F" w:rsidRDefault="00C47A4F" w:rsidP="00C47A4F">
      <w:pPr>
        <w:jc w:val="both"/>
      </w:pPr>
      <w:r>
        <w:rPr>
          <w:rFonts w:ascii="Times New Roman" w:hAnsi="Times New Roman"/>
          <w:color w:val="000000"/>
        </w:rPr>
        <w:t> </w:t>
      </w:r>
    </w:p>
    <w:p w:rsidR="00C47A4F" w:rsidRDefault="00C47A4F" w:rsidP="00C47A4F">
      <w:pPr>
        <w:spacing w:before="20"/>
        <w:ind w:firstLine="700"/>
        <w:jc w:val="both"/>
      </w:pPr>
      <w:r>
        <w:rPr>
          <w:rFonts w:ascii="Times New Roman" w:hAnsi="Times New Roman"/>
          <w:color w:val="000000"/>
          <w:sz w:val="28"/>
        </w:rPr>
        <w:t> </w:t>
      </w:r>
      <w:r>
        <w:rPr>
          <w:rFonts w:ascii="Times New Roman" w:hAnsi="Times New Roman"/>
          <w:b/>
          <w:color w:val="000000"/>
          <w:sz w:val="28"/>
        </w:rPr>
        <w:t>Раздел 3. Источники внутреннего финансирования дефицита бюджета</w:t>
      </w:r>
    </w:p>
    <w:p w:rsidR="00C47A4F" w:rsidRDefault="00C47A4F" w:rsidP="00C47A4F">
      <w:pPr>
        <w:spacing w:before="240"/>
        <w:ind w:firstLine="580"/>
        <w:jc w:val="both"/>
      </w:pPr>
      <w:r>
        <w:rPr>
          <w:rFonts w:ascii="Times New Roman" w:hAnsi="Times New Roman"/>
          <w:color w:val="000000"/>
          <w:sz w:val="28"/>
        </w:rPr>
        <w:t>Дефицит бюджета утвержден на 2023 год в размере 0 тыс. рублей. Фактический остаток средств на расчетном счете на 01.04.2023 года – 4939,3 тыс</w:t>
      </w:r>
      <w:proofErr w:type="gramStart"/>
      <w:r>
        <w:rPr>
          <w:rFonts w:ascii="Times New Roman" w:hAnsi="Times New Roman"/>
          <w:color w:val="000000"/>
          <w:sz w:val="28"/>
        </w:rPr>
        <w:t>.р</w:t>
      </w:r>
      <w:proofErr w:type="gramEnd"/>
      <w:r>
        <w:rPr>
          <w:rFonts w:ascii="Times New Roman" w:hAnsi="Times New Roman"/>
          <w:color w:val="000000"/>
          <w:sz w:val="28"/>
        </w:rPr>
        <w:t>ублей. В том числе: остаток по дорожному фонду: 4316,1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ind w:left="680"/>
        <w:jc w:val="both"/>
      </w:pPr>
      <w:r>
        <w:rPr>
          <w:rFonts w:ascii="Times New Roman" w:hAnsi="Times New Roman"/>
          <w:color w:val="000000"/>
          <w:sz w:val="28"/>
        </w:rPr>
        <w:t>-собственных средств -623,2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jc w:val="both"/>
      </w:pPr>
      <w:r>
        <w:rPr>
          <w:rFonts w:ascii="Times New Roman" w:hAnsi="Times New Roman"/>
          <w:color w:val="FF0000"/>
        </w:rPr>
        <w:t> </w:t>
      </w:r>
    </w:p>
    <w:tbl>
      <w:tblPr>
        <w:tblStyle w:val="3"/>
        <w:tblW w:w="10940" w:type="dxa"/>
        <w:tblInd w:w="96" w:type="dxa"/>
        <w:tblBorders>
          <w:top w:val="nil"/>
          <w:left w:val="nil"/>
          <w:bottom w:val="nil"/>
          <w:right w:val="nil"/>
          <w:insideH w:val="nil"/>
          <w:insideV w:val="nil"/>
        </w:tblBorders>
        <w:tblCellMar>
          <w:left w:w="0" w:type="dxa"/>
          <w:right w:w="0" w:type="dxa"/>
        </w:tblCellMar>
        <w:tblLook w:val="0000"/>
      </w:tblPr>
      <w:tblGrid>
        <w:gridCol w:w="2725"/>
        <w:gridCol w:w="4746"/>
        <w:gridCol w:w="3469"/>
      </w:tblGrid>
      <w:tr w:rsidR="00C47A4F" w:rsidTr="00A12051">
        <w:tc>
          <w:tcPr>
            <w:tcW w:w="10940" w:type="dxa"/>
            <w:gridSpan w:val="3"/>
            <w:shd w:val="clear" w:color="auto" w:fill="auto"/>
            <w:tcMar>
              <w:top w:w="0" w:type="dxa"/>
              <w:left w:w="108" w:type="dxa"/>
              <w:bottom w:w="0" w:type="dxa"/>
              <w:right w:w="108" w:type="dxa"/>
            </w:tcMar>
            <w:vAlign w:val="center"/>
          </w:tcPr>
          <w:p w:rsidR="00C47A4F" w:rsidRDefault="00C47A4F" w:rsidP="00A12051">
            <w:r>
              <w:rPr>
                <w:rFonts w:ascii="Times New Roman" w:hAnsi="Times New Roman"/>
                <w:color w:val="000000"/>
                <w:sz w:val="28"/>
              </w:rPr>
              <w:t>            </w:t>
            </w:r>
          </w:p>
        </w:tc>
      </w:tr>
      <w:tr w:rsidR="00C47A4F" w:rsidTr="00A12051">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Руководитель</w:t>
            </w:r>
          </w:p>
        </w:tc>
        <w:tc>
          <w:tcPr>
            <w:tcW w:w="4732"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ahoma" w:eastAsia="Tahoma" w:hAnsi="Tahoma"/>
                <w:noProof/>
              </w:rPr>
              <w:drawing>
                <wp:inline distT="0" distB="0" distL="0" distR="0">
                  <wp:extent cx="2857500" cy="9525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tcPr>
          <w:p w:rsidR="00C47A4F" w:rsidRDefault="00C47A4F" w:rsidP="00A12051"/>
        </w:tc>
      </w:tr>
      <w:tr w:rsidR="00C47A4F" w:rsidTr="00A12051">
        <w:trPr>
          <w:trHeight w:val="280"/>
        </w:trPr>
        <w:tc>
          <w:tcPr>
            <w:tcW w:w="2730" w:type="dxa"/>
            <w:shd w:val="clear" w:color="auto" w:fill="auto"/>
            <w:tcMar>
              <w:top w:w="0" w:type="dxa"/>
              <w:left w:w="108" w:type="dxa"/>
              <w:bottom w:w="0" w:type="dxa"/>
              <w:right w:w="108" w:type="dxa"/>
            </w:tcMar>
            <w:vAlign w:val="bottom"/>
          </w:tcPr>
          <w:p w:rsidR="00C47A4F" w:rsidRDefault="00C47A4F" w:rsidP="00A12051">
            <w:pPr>
              <w:rPr>
                <w:sz w:val="24"/>
              </w:rPr>
            </w:pP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r w:rsidR="00C47A4F" w:rsidTr="00A12051">
        <w:trPr>
          <w:trHeight w:val="132"/>
        </w:trPr>
        <w:tc>
          <w:tcPr>
            <w:tcW w:w="0" w:type="auto"/>
            <w:gridSpan w:val="3"/>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20"/>
              </w:rPr>
              <w:t> </w:t>
            </w: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Руководитель планово-</w:t>
            </w:r>
          </w:p>
        </w:tc>
        <w:tc>
          <w:tcPr>
            <w:tcW w:w="4732" w:type="dxa"/>
            <w:shd w:val="clear" w:color="auto" w:fill="auto"/>
            <w:tcMar>
              <w:top w:w="0" w:type="dxa"/>
              <w:left w:w="108" w:type="dxa"/>
              <w:bottom w:w="0" w:type="dxa"/>
              <w:right w:w="108" w:type="dxa"/>
            </w:tcMar>
            <w:vAlign w:val="center"/>
          </w:tcPr>
          <w:p w:rsidR="00C47A4F" w:rsidRDefault="00C47A4F" w:rsidP="00A12051">
            <w:pPr>
              <w:rPr>
                <w:sz w:val="24"/>
              </w:rPr>
            </w:pPr>
          </w:p>
        </w:tc>
        <w:tc>
          <w:tcPr>
            <w:tcW w:w="0" w:type="auto"/>
            <w:shd w:val="clear" w:color="auto" w:fill="auto"/>
            <w:tcMar>
              <w:top w:w="0" w:type="dxa"/>
              <w:left w:w="108" w:type="dxa"/>
              <w:bottom w:w="0" w:type="dxa"/>
              <w:right w:w="108" w:type="dxa"/>
            </w:tcMar>
            <w:vAlign w:val="center"/>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экономической службы</w:t>
            </w: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r w:rsidR="00C47A4F" w:rsidTr="00A12051">
        <w:trPr>
          <w:trHeight w:val="281"/>
        </w:trPr>
        <w:tc>
          <w:tcPr>
            <w:tcW w:w="0" w:type="auto"/>
            <w:gridSpan w:val="3"/>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 </w:t>
            </w:r>
          </w:p>
          <w:p w:rsidR="00C47A4F" w:rsidRDefault="00C47A4F" w:rsidP="00A12051">
            <w:pPr>
              <w:rPr>
                <w:rFonts w:ascii="Times New Roman" w:hAnsi="Times New Roman"/>
                <w:sz w:val="24"/>
              </w:rPr>
            </w:pPr>
            <w:r>
              <w:rPr>
                <w:rFonts w:ascii="Times New Roman" w:hAnsi="Times New Roman"/>
                <w:sz w:val="20"/>
              </w:rPr>
              <w:t> </w:t>
            </w:r>
          </w:p>
          <w:p w:rsidR="00C47A4F" w:rsidRDefault="00C47A4F" w:rsidP="00A12051">
            <w:pPr>
              <w:rPr>
                <w:rFonts w:ascii="Times New Roman" w:hAnsi="Times New Roman"/>
                <w:sz w:val="24"/>
              </w:rPr>
            </w:pPr>
            <w:r>
              <w:rPr>
                <w:rFonts w:ascii="Times New Roman" w:hAnsi="Times New Roman"/>
                <w:sz w:val="20"/>
              </w:rPr>
              <w:t>Главный</w:t>
            </w:r>
          </w:p>
        </w:tc>
        <w:tc>
          <w:tcPr>
            <w:tcW w:w="4732"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ahoma" w:eastAsia="Tahoma" w:hAnsi="Tahoma"/>
                <w:noProof/>
              </w:rPr>
              <w:drawing>
                <wp:inline distT="0" distB="0" distL="0" distR="0">
                  <wp:extent cx="2857500" cy="9525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бухгалтер</w:t>
            </w: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bl>
    <w:p w:rsidR="00C47A4F" w:rsidRDefault="00C47A4F" w:rsidP="00C47A4F">
      <w:pPr>
        <w:rPr>
          <w:rFonts w:ascii="Times New Roman" w:hAnsi="Times New Roman"/>
          <w:sz w:val="24"/>
        </w:rPr>
      </w:pPr>
      <w:r>
        <w:rPr>
          <w:rFonts w:ascii="Times New Roman" w:hAnsi="Times New Roman"/>
          <w:sz w:val="20"/>
        </w:rPr>
        <w:t> </w:t>
      </w:r>
    </w:p>
    <w:p w:rsidR="00C47A4F" w:rsidRDefault="00C47A4F" w:rsidP="00C47A4F">
      <w:pPr>
        <w:rPr>
          <w:rFonts w:ascii="Times New Roman" w:hAnsi="Times New Roman"/>
          <w:sz w:val="24"/>
        </w:rPr>
      </w:pPr>
      <w:r>
        <w:rPr>
          <w:rFonts w:ascii="Times New Roman" w:hAnsi="Times New Roman"/>
          <w:sz w:val="20"/>
        </w:rPr>
        <w:t>"____"   ____________ 20____г.</w:t>
      </w:r>
    </w:p>
    <w:p w:rsidR="00C47A4F" w:rsidRDefault="00C47A4F" w:rsidP="00C47A4F">
      <w:r>
        <w:rPr>
          <w:rFonts w:ascii="Times New Roman" w:hAnsi="Times New Roman"/>
          <w:sz w:val="24"/>
        </w:rPr>
        <w:t>Документ подписан электронной подписью. Дата представления 05.04.2023</w:t>
      </w:r>
      <w:r>
        <w:rPr>
          <w:rFonts w:ascii="Times New Roman" w:hAnsi="Times New Roman"/>
          <w:sz w:val="24"/>
        </w:rPr>
        <w:br/>
        <w:t>Главный бухгалте</w:t>
      </w:r>
      <w:proofErr w:type="gramStart"/>
      <w:r>
        <w:rPr>
          <w:rFonts w:ascii="Times New Roman" w:hAnsi="Times New Roman"/>
          <w:sz w:val="24"/>
        </w:rPr>
        <w:t>р(</w:t>
      </w:r>
      <w:proofErr w:type="spellStart"/>
      <w:proofErr w:type="gramEnd"/>
      <w:r>
        <w:rPr>
          <w:rFonts w:ascii="Times New Roman" w:hAnsi="Times New Roman"/>
          <w:sz w:val="24"/>
        </w:rPr>
        <w:t>Шарыкина</w:t>
      </w:r>
      <w:proofErr w:type="spellEnd"/>
      <w:r>
        <w:rPr>
          <w:rFonts w:ascii="Times New Roman" w:hAnsi="Times New Roman"/>
          <w:sz w:val="24"/>
        </w:rPr>
        <w:t xml:space="preserve"> Елена Петровна, Действителен: с 09.02.2022 по 05.05.2023),Руководитель(Персидский Вячеслав Михайлович, Действителен: с 01.03.2022 по 25.05.2023)        </w:t>
      </w: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7F0869" w:rsidRPr="007F0869" w:rsidRDefault="007F0869" w:rsidP="007F0869">
      <w:pPr>
        <w:rPr>
          <w:rFonts w:ascii="Times New Roman" w:hAnsi="Times New Roman"/>
          <w:sz w:val="28"/>
          <w:szCs w:val="28"/>
        </w:rPr>
      </w:pPr>
      <w:r w:rsidRPr="007F0869">
        <w:rPr>
          <w:rFonts w:ascii="Times New Roman" w:hAnsi="Times New Roman"/>
        </w:rPr>
        <w:t xml:space="preserve">                            </w:t>
      </w:r>
      <w:r w:rsidRPr="007F0869">
        <w:rPr>
          <w:rFonts w:ascii="Times New Roman" w:hAnsi="Times New Roman"/>
          <w:sz w:val="28"/>
          <w:szCs w:val="28"/>
        </w:rPr>
        <w:t>Исполнение средств по резервному фонду</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по Администрации</w:t>
      </w:r>
      <w:r>
        <w:rPr>
          <w:rFonts w:ascii="Times New Roman" w:hAnsi="Times New Roman"/>
          <w:sz w:val="28"/>
          <w:szCs w:val="28"/>
        </w:rPr>
        <w:t xml:space="preserve"> </w:t>
      </w:r>
      <w:proofErr w:type="spellStart"/>
      <w:r>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 </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Холм-Жирковского района Смоленской области за </w:t>
      </w:r>
      <w:r>
        <w:rPr>
          <w:rFonts w:ascii="Times New Roman" w:hAnsi="Times New Roman"/>
          <w:sz w:val="28"/>
          <w:szCs w:val="28"/>
        </w:rPr>
        <w:t xml:space="preserve"> </w:t>
      </w:r>
      <w:r w:rsidRPr="007F0869">
        <w:rPr>
          <w:rFonts w:ascii="Times New Roman" w:hAnsi="Times New Roman"/>
          <w:sz w:val="28"/>
          <w:szCs w:val="28"/>
        </w:rPr>
        <w:t>1</w:t>
      </w:r>
      <w:r w:rsidR="00C47A4F">
        <w:rPr>
          <w:rFonts w:ascii="Times New Roman" w:hAnsi="Times New Roman"/>
          <w:sz w:val="28"/>
          <w:szCs w:val="28"/>
        </w:rPr>
        <w:t xml:space="preserve"> квартал</w:t>
      </w:r>
      <w:r>
        <w:rPr>
          <w:rFonts w:ascii="Times New Roman" w:hAnsi="Times New Roman"/>
          <w:sz w:val="28"/>
          <w:szCs w:val="28"/>
        </w:rPr>
        <w:t xml:space="preserve"> </w:t>
      </w:r>
      <w:r w:rsidR="00CE0A9B">
        <w:rPr>
          <w:rFonts w:ascii="Times New Roman" w:hAnsi="Times New Roman"/>
          <w:sz w:val="28"/>
          <w:szCs w:val="28"/>
        </w:rPr>
        <w:t xml:space="preserve"> 202</w:t>
      </w:r>
      <w:r w:rsidR="00C47A4F">
        <w:rPr>
          <w:rFonts w:ascii="Times New Roman" w:hAnsi="Times New Roman"/>
          <w:sz w:val="28"/>
          <w:szCs w:val="28"/>
        </w:rPr>
        <w:t>3</w:t>
      </w:r>
      <w:r w:rsidRPr="007F0869">
        <w:rPr>
          <w:rFonts w:ascii="Times New Roman" w:hAnsi="Times New Roman"/>
          <w:sz w:val="28"/>
          <w:szCs w:val="28"/>
        </w:rPr>
        <w:t xml:space="preserve"> года.</w:t>
      </w:r>
    </w:p>
    <w:p w:rsidR="007F0869" w:rsidRPr="007F0869" w:rsidRDefault="007F0869" w:rsidP="007F0869">
      <w:pPr>
        <w:rPr>
          <w:rFonts w:ascii="Times New Roman" w:hAnsi="Times New Roman"/>
          <w:sz w:val="28"/>
          <w:szCs w:val="28"/>
        </w:rPr>
      </w:pPr>
    </w:p>
    <w:tbl>
      <w:tblPr>
        <w:tblW w:w="10477" w:type="dxa"/>
        <w:tblInd w:w="91" w:type="dxa"/>
        <w:tblLook w:val="04A0"/>
      </w:tblPr>
      <w:tblGrid>
        <w:gridCol w:w="2560"/>
        <w:gridCol w:w="4117"/>
        <w:gridCol w:w="1900"/>
        <w:gridCol w:w="1900"/>
      </w:tblGrid>
      <w:tr w:rsidR="007F0869" w:rsidRPr="007F0869" w:rsidTr="007F0869">
        <w:trPr>
          <w:trHeight w:val="780"/>
        </w:trPr>
        <w:tc>
          <w:tcPr>
            <w:tcW w:w="10477" w:type="dxa"/>
            <w:gridSpan w:val="4"/>
            <w:vAlign w:val="bottom"/>
          </w:tcPr>
          <w:p w:rsidR="007F0869" w:rsidRPr="007F0869" w:rsidRDefault="007F0869">
            <w:pPr>
              <w:jc w:val="both"/>
              <w:rPr>
                <w:rFonts w:ascii="Times New Roman" w:hAnsi="Times New Roman"/>
                <w:sz w:val="28"/>
                <w:szCs w:val="28"/>
              </w:rPr>
            </w:pPr>
          </w:p>
          <w:p w:rsidR="007F0869" w:rsidRPr="007F0869" w:rsidRDefault="00CE0A9B" w:rsidP="00C47A4F">
            <w:pPr>
              <w:jc w:val="both"/>
              <w:rPr>
                <w:rFonts w:ascii="Times New Roman" w:hAnsi="Times New Roman"/>
                <w:sz w:val="28"/>
                <w:szCs w:val="28"/>
              </w:rPr>
            </w:pPr>
            <w:r>
              <w:rPr>
                <w:rFonts w:ascii="Times New Roman" w:hAnsi="Times New Roman"/>
                <w:sz w:val="28"/>
                <w:szCs w:val="28"/>
              </w:rPr>
              <w:t xml:space="preserve">         План на 202</w:t>
            </w:r>
            <w:r w:rsidR="00C47A4F">
              <w:rPr>
                <w:rFonts w:ascii="Times New Roman" w:hAnsi="Times New Roman"/>
                <w:sz w:val="28"/>
                <w:szCs w:val="28"/>
              </w:rPr>
              <w:t>3</w:t>
            </w:r>
            <w:r w:rsidR="007F0869" w:rsidRPr="007F0869">
              <w:rPr>
                <w:rFonts w:ascii="Times New Roman" w:hAnsi="Times New Roman"/>
                <w:sz w:val="28"/>
                <w:szCs w:val="28"/>
              </w:rPr>
              <w:t xml:space="preserve"> год  составляет </w:t>
            </w:r>
            <w:r w:rsidR="00C47A4F">
              <w:rPr>
                <w:rFonts w:ascii="Times New Roman" w:hAnsi="Times New Roman"/>
                <w:sz w:val="28"/>
                <w:szCs w:val="28"/>
              </w:rPr>
              <w:t>10,0</w:t>
            </w:r>
            <w:r w:rsidR="007F0869" w:rsidRPr="007F0869">
              <w:rPr>
                <w:rFonts w:ascii="Times New Roman" w:hAnsi="Times New Roman"/>
                <w:sz w:val="28"/>
                <w:szCs w:val="28"/>
              </w:rPr>
              <w:t xml:space="preserve"> тыс. руб.   Израсходовано по состоянию за  1</w:t>
            </w:r>
            <w:r w:rsidR="007F0869">
              <w:rPr>
                <w:rFonts w:ascii="Times New Roman" w:hAnsi="Times New Roman"/>
                <w:sz w:val="28"/>
                <w:szCs w:val="28"/>
              </w:rPr>
              <w:t xml:space="preserve"> </w:t>
            </w:r>
            <w:r w:rsidR="00C47A4F">
              <w:rPr>
                <w:rFonts w:ascii="Times New Roman" w:hAnsi="Times New Roman"/>
                <w:sz w:val="28"/>
                <w:szCs w:val="28"/>
              </w:rPr>
              <w:t>квартал</w:t>
            </w:r>
            <w:r>
              <w:rPr>
                <w:rFonts w:ascii="Times New Roman" w:hAnsi="Times New Roman"/>
                <w:sz w:val="28"/>
                <w:szCs w:val="28"/>
              </w:rPr>
              <w:t xml:space="preserve"> 202</w:t>
            </w:r>
            <w:r w:rsidR="00C47A4F">
              <w:rPr>
                <w:rFonts w:ascii="Times New Roman" w:hAnsi="Times New Roman"/>
                <w:sz w:val="28"/>
                <w:szCs w:val="28"/>
              </w:rPr>
              <w:t>3</w:t>
            </w:r>
            <w:r w:rsidR="007F0869" w:rsidRPr="007F0869">
              <w:rPr>
                <w:rFonts w:ascii="Times New Roman" w:hAnsi="Times New Roman"/>
                <w:sz w:val="28"/>
                <w:szCs w:val="28"/>
              </w:rPr>
              <w:t xml:space="preserve"> года  – 0,00 тыс. руб., что составляет 0,0 %.</w:t>
            </w:r>
          </w:p>
        </w:tc>
      </w:tr>
      <w:tr w:rsidR="007F0869" w:rsidRPr="007F0869" w:rsidTr="007F0869">
        <w:trPr>
          <w:trHeight w:val="285"/>
        </w:trPr>
        <w:tc>
          <w:tcPr>
            <w:tcW w:w="2560" w:type="dxa"/>
            <w:vAlign w:val="bottom"/>
          </w:tcPr>
          <w:p w:rsidR="007F0869" w:rsidRPr="007F0869" w:rsidRDefault="007F0869">
            <w:pPr>
              <w:jc w:val="center"/>
              <w:rPr>
                <w:rFonts w:ascii="Times New Roman" w:hAnsi="Times New Roman"/>
                <w:sz w:val="28"/>
                <w:szCs w:val="28"/>
              </w:rPr>
            </w:pPr>
          </w:p>
        </w:tc>
        <w:tc>
          <w:tcPr>
            <w:tcW w:w="4117"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r>
      <w:tr w:rsidR="007F0869" w:rsidRPr="007F0869" w:rsidTr="007F0869">
        <w:trPr>
          <w:trHeight w:val="1155"/>
        </w:trPr>
        <w:tc>
          <w:tcPr>
            <w:tcW w:w="10477" w:type="dxa"/>
            <w:gridSpan w:val="4"/>
            <w:vAlign w:val="bottom"/>
            <w:hideMark/>
          </w:tcPr>
          <w:p w:rsidR="007F0869" w:rsidRPr="007F0869" w:rsidRDefault="007F0869" w:rsidP="007F0869">
            <w:pPr>
              <w:jc w:val="center"/>
              <w:rPr>
                <w:rFonts w:ascii="Times New Roman" w:hAnsi="Times New Roman"/>
                <w:b/>
                <w:bCs/>
                <w:sz w:val="28"/>
                <w:szCs w:val="28"/>
              </w:rPr>
            </w:pPr>
            <w:r w:rsidRPr="007F0869">
              <w:rPr>
                <w:rFonts w:ascii="Times New Roman" w:hAnsi="Times New Roman"/>
                <w:b/>
                <w:bCs/>
                <w:sz w:val="28"/>
                <w:szCs w:val="28"/>
              </w:rPr>
              <w:t xml:space="preserve">Отчет о расходовании средств резервного фонда Администрации муниципального образования </w:t>
            </w:r>
            <w:proofErr w:type="spellStart"/>
            <w:r>
              <w:rPr>
                <w:rFonts w:ascii="Times New Roman" w:hAnsi="Times New Roman"/>
                <w:b/>
                <w:bCs/>
                <w:sz w:val="28"/>
                <w:szCs w:val="28"/>
              </w:rPr>
              <w:t>Богдановского</w:t>
            </w:r>
            <w:proofErr w:type="spellEnd"/>
            <w:r w:rsidRPr="007F0869">
              <w:rPr>
                <w:rFonts w:ascii="Times New Roman" w:hAnsi="Times New Roman"/>
                <w:b/>
                <w:bCs/>
                <w:sz w:val="28"/>
                <w:szCs w:val="28"/>
              </w:rPr>
              <w:t xml:space="preserve"> сельского поселения Холм-Жирковского района смоленской области.</w:t>
            </w:r>
          </w:p>
        </w:tc>
      </w:tr>
      <w:tr w:rsidR="007F0869" w:rsidRPr="007F0869" w:rsidTr="007F0869">
        <w:trPr>
          <w:trHeight w:val="255"/>
        </w:trPr>
        <w:tc>
          <w:tcPr>
            <w:tcW w:w="2560" w:type="dxa"/>
            <w:noWrap/>
            <w:vAlign w:val="bottom"/>
          </w:tcPr>
          <w:p w:rsidR="007F0869" w:rsidRPr="007F0869" w:rsidRDefault="007F0869">
            <w:pPr>
              <w:jc w:val="center"/>
              <w:rPr>
                <w:rFonts w:ascii="Times New Roman" w:hAnsi="Times New Roman"/>
                <w:sz w:val="28"/>
                <w:szCs w:val="28"/>
              </w:rPr>
            </w:pPr>
          </w:p>
        </w:tc>
        <w:tc>
          <w:tcPr>
            <w:tcW w:w="4117"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r>
    </w:tbl>
    <w:p w:rsidR="007F0869" w:rsidRPr="007F0869" w:rsidRDefault="007F0869" w:rsidP="007F0869">
      <w:pPr>
        <w:rPr>
          <w:rFonts w:ascii="Times New Roman" w:hAnsi="Times New Roman"/>
          <w:sz w:val="28"/>
          <w:szCs w:val="28"/>
        </w:rPr>
      </w:pPr>
    </w:p>
    <w:tbl>
      <w:tblPr>
        <w:tblW w:w="10468" w:type="dxa"/>
        <w:tblInd w:w="91" w:type="dxa"/>
        <w:tblLook w:val="04A0"/>
      </w:tblPr>
      <w:tblGrid>
        <w:gridCol w:w="2711"/>
        <w:gridCol w:w="4677"/>
        <w:gridCol w:w="1226"/>
        <w:gridCol w:w="1854"/>
      </w:tblGrid>
      <w:tr w:rsidR="007F0869" w:rsidRPr="007F0869" w:rsidTr="007F0869">
        <w:trPr>
          <w:trHeight w:val="900"/>
        </w:trPr>
        <w:tc>
          <w:tcPr>
            <w:tcW w:w="2711" w:type="dxa"/>
            <w:tcBorders>
              <w:top w:val="single" w:sz="4" w:space="0" w:color="auto"/>
              <w:left w:val="single" w:sz="4" w:space="0" w:color="auto"/>
              <w:bottom w:val="single" w:sz="4" w:space="0" w:color="auto"/>
              <w:right w:val="single" w:sz="4" w:space="0" w:color="auto"/>
            </w:tcBorders>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 дата распоряжения, постановления</w:t>
            </w:r>
          </w:p>
        </w:tc>
        <w:tc>
          <w:tcPr>
            <w:tcW w:w="4677" w:type="dxa"/>
            <w:tcBorders>
              <w:top w:val="single" w:sz="4" w:space="0" w:color="auto"/>
              <w:left w:val="nil"/>
              <w:bottom w:val="single" w:sz="4" w:space="0" w:color="auto"/>
              <w:right w:val="single" w:sz="4" w:space="0" w:color="auto"/>
            </w:tcBorders>
            <w:noWrap/>
            <w:vAlign w:val="center"/>
            <w:hideMark/>
          </w:tcPr>
          <w:p w:rsidR="007F0869" w:rsidRPr="007F0869" w:rsidRDefault="007F0869">
            <w:pPr>
              <w:ind w:right="-367"/>
              <w:jc w:val="center"/>
              <w:rPr>
                <w:rFonts w:ascii="Times New Roman" w:hAnsi="Times New Roman"/>
                <w:b/>
                <w:bCs/>
                <w:sz w:val="28"/>
                <w:szCs w:val="28"/>
              </w:rPr>
            </w:pPr>
            <w:r w:rsidRPr="007F0869">
              <w:rPr>
                <w:rFonts w:ascii="Times New Roman" w:hAnsi="Times New Roman"/>
                <w:b/>
                <w:bCs/>
                <w:sz w:val="28"/>
                <w:szCs w:val="28"/>
              </w:rPr>
              <w:t>Наименование</w:t>
            </w:r>
          </w:p>
        </w:tc>
        <w:tc>
          <w:tcPr>
            <w:tcW w:w="1226"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Сумма, руб.</w:t>
            </w:r>
          </w:p>
        </w:tc>
        <w:tc>
          <w:tcPr>
            <w:tcW w:w="1854"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Кому</w:t>
            </w:r>
          </w:p>
        </w:tc>
      </w:tr>
    </w:tbl>
    <w:p w:rsidR="007F0869" w:rsidRPr="007F0869" w:rsidRDefault="007F0869" w:rsidP="007F0869">
      <w:pPr>
        <w:rPr>
          <w:rFonts w:ascii="Times New Roman" w:hAnsi="Times New Roman"/>
          <w:sz w:val="28"/>
          <w:szCs w:val="28"/>
        </w:rPr>
      </w:pPr>
    </w:p>
    <w:p w:rsidR="007F0869" w:rsidRPr="007F0869" w:rsidRDefault="007F0869" w:rsidP="007F0869">
      <w:pPr>
        <w:rPr>
          <w:rFonts w:ascii="Times New Roman" w:hAnsi="Times New Roman"/>
          <w:sz w:val="28"/>
          <w:szCs w:val="28"/>
        </w:rPr>
      </w:pPr>
    </w:p>
    <w:p w:rsidR="007F0869" w:rsidRPr="007F0869" w:rsidRDefault="007F0869" w:rsidP="007F0869">
      <w:pPr>
        <w:tabs>
          <w:tab w:val="left" w:pos="4200"/>
        </w:tabs>
        <w:jc w:val="both"/>
        <w:rPr>
          <w:rFonts w:ascii="Times New Roman" w:hAnsi="Times New Roman"/>
          <w:sz w:val="28"/>
          <w:szCs w:val="28"/>
        </w:rPr>
      </w:pPr>
      <w:r w:rsidRPr="007F0869">
        <w:rPr>
          <w:rFonts w:ascii="Times New Roman" w:hAnsi="Times New Roman"/>
          <w:sz w:val="28"/>
          <w:szCs w:val="28"/>
        </w:rPr>
        <w:t xml:space="preserve">    Глава муниципального образования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w:t>
      </w:r>
      <w:proofErr w:type="spellStart"/>
      <w:r w:rsidRPr="007F0869">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Холм-Жирковского района</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Смоленской области                                                                      В.М. </w:t>
      </w:r>
      <w:proofErr w:type="gramStart"/>
      <w:r w:rsidRPr="007F0869">
        <w:rPr>
          <w:rFonts w:ascii="Times New Roman" w:hAnsi="Times New Roman"/>
          <w:sz w:val="28"/>
          <w:szCs w:val="28"/>
        </w:rPr>
        <w:t>Персидский</w:t>
      </w:r>
      <w:proofErr w:type="gramEnd"/>
    </w:p>
    <w:p w:rsidR="007F0869" w:rsidRPr="007F0869" w:rsidRDefault="007F0869" w:rsidP="009173CE">
      <w:pPr>
        <w:ind w:left="6096"/>
        <w:rPr>
          <w:rFonts w:ascii="Times New Roman" w:hAnsi="Times New Roman"/>
        </w:rPr>
      </w:pPr>
    </w:p>
    <w:sectPr w:rsidR="007F0869" w:rsidRPr="007F0869" w:rsidSect="00E53205">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846"/>
    <w:rsid w:val="0002240F"/>
    <w:rsid w:val="0008275A"/>
    <w:rsid w:val="000B5F01"/>
    <w:rsid w:val="000D23AF"/>
    <w:rsid w:val="000E3A35"/>
    <w:rsid w:val="001314F1"/>
    <w:rsid w:val="00135BFE"/>
    <w:rsid w:val="00156AB8"/>
    <w:rsid w:val="00182193"/>
    <w:rsid w:val="001E03C5"/>
    <w:rsid w:val="003012D7"/>
    <w:rsid w:val="00347E33"/>
    <w:rsid w:val="0035256B"/>
    <w:rsid w:val="00352F24"/>
    <w:rsid w:val="00384EDB"/>
    <w:rsid w:val="003B734A"/>
    <w:rsid w:val="003D54D9"/>
    <w:rsid w:val="003E54BE"/>
    <w:rsid w:val="00403BFB"/>
    <w:rsid w:val="00412B9F"/>
    <w:rsid w:val="0041309B"/>
    <w:rsid w:val="00420602"/>
    <w:rsid w:val="004621E9"/>
    <w:rsid w:val="00471F8D"/>
    <w:rsid w:val="00481CFC"/>
    <w:rsid w:val="00482138"/>
    <w:rsid w:val="004A4973"/>
    <w:rsid w:val="005851D3"/>
    <w:rsid w:val="005B0594"/>
    <w:rsid w:val="005B0843"/>
    <w:rsid w:val="005B583B"/>
    <w:rsid w:val="005E7FBE"/>
    <w:rsid w:val="00652BFA"/>
    <w:rsid w:val="00695123"/>
    <w:rsid w:val="006C6795"/>
    <w:rsid w:val="006D0791"/>
    <w:rsid w:val="006D0DBD"/>
    <w:rsid w:val="006F1723"/>
    <w:rsid w:val="006F375E"/>
    <w:rsid w:val="0073620B"/>
    <w:rsid w:val="00742349"/>
    <w:rsid w:val="00743E6B"/>
    <w:rsid w:val="007A43F0"/>
    <w:rsid w:val="007C40C4"/>
    <w:rsid w:val="007F0869"/>
    <w:rsid w:val="008C5D27"/>
    <w:rsid w:val="008F25A5"/>
    <w:rsid w:val="008F6094"/>
    <w:rsid w:val="009045FF"/>
    <w:rsid w:val="009173CE"/>
    <w:rsid w:val="0092148D"/>
    <w:rsid w:val="00922951"/>
    <w:rsid w:val="00960E40"/>
    <w:rsid w:val="00963664"/>
    <w:rsid w:val="009A483B"/>
    <w:rsid w:val="009B019C"/>
    <w:rsid w:val="009F2E44"/>
    <w:rsid w:val="00A305F5"/>
    <w:rsid w:val="00A53668"/>
    <w:rsid w:val="00A92F0C"/>
    <w:rsid w:val="00AC311A"/>
    <w:rsid w:val="00B26AE3"/>
    <w:rsid w:val="00B755F3"/>
    <w:rsid w:val="00BA6846"/>
    <w:rsid w:val="00BC2085"/>
    <w:rsid w:val="00BC556B"/>
    <w:rsid w:val="00BC5FFA"/>
    <w:rsid w:val="00BD1F1E"/>
    <w:rsid w:val="00BF1912"/>
    <w:rsid w:val="00C47A4F"/>
    <w:rsid w:val="00C7085E"/>
    <w:rsid w:val="00C81341"/>
    <w:rsid w:val="00C81EE5"/>
    <w:rsid w:val="00C93E8C"/>
    <w:rsid w:val="00CB323E"/>
    <w:rsid w:val="00CB40B0"/>
    <w:rsid w:val="00CC04DC"/>
    <w:rsid w:val="00CC2A0A"/>
    <w:rsid w:val="00CD3C2A"/>
    <w:rsid w:val="00CE0A9B"/>
    <w:rsid w:val="00DA3EE3"/>
    <w:rsid w:val="00DF605E"/>
    <w:rsid w:val="00E27546"/>
    <w:rsid w:val="00E462D6"/>
    <w:rsid w:val="00E465BC"/>
    <w:rsid w:val="00E53205"/>
    <w:rsid w:val="00E542BE"/>
    <w:rsid w:val="00E83403"/>
    <w:rsid w:val="00E87F8E"/>
    <w:rsid w:val="00E91785"/>
    <w:rsid w:val="00F0150B"/>
    <w:rsid w:val="00F124D1"/>
    <w:rsid w:val="00F35E37"/>
    <w:rsid w:val="00F60416"/>
    <w:rsid w:val="00F74621"/>
    <w:rsid w:val="00F827E4"/>
    <w:rsid w:val="00F838B1"/>
    <w:rsid w:val="00F92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73"/>
    <w:pPr>
      <w:autoSpaceDE w:val="0"/>
      <w:autoSpaceDN w:val="0"/>
      <w:adjustRightInd w:val="0"/>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84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A6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8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A6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next w:val="a"/>
    <w:rsid w:val="00BA6846"/>
    <w:pPr>
      <w:widowControl w:val="0"/>
      <w:suppressAutoHyphens/>
      <w:autoSpaceDN/>
      <w:adjustRightInd/>
      <w:spacing w:line="254" w:lineRule="exact"/>
      <w:ind w:firstLine="701"/>
      <w:jc w:val="both"/>
    </w:pPr>
    <w:rPr>
      <w:rFonts w:ascii="Arial Narrow" w:eastAsia="Arial Narrow" w:hAnsi="Arial Narrow"/>
      <w:sz w:val="24"/>
      <w:szCs w:val="24"/>
    </w:rPr>
  </w:style>
  <w:style w:type="paragraph" w:customStyle="1" w:styleId="Style6">
    <w:name w:val="Style6"/>
    <w:basedOn w:val="a"/>
    <w:next w:val="a"/>
    <w:rsid w:val="00BA6846"/>
    <w:pPr>
      <w:widowControl w:val="0"/>
      <w:suppressAutoHyphens/>
      <w:autoSpaceDN/>
      <w:adjustRightInd/>
      <w:spacing w:line="274" w:lineRule="exact"/>
    </w:pPr>
    <w:rPr>
      <w:rFonts w:ascii="Arial Narrow" w:eastAsia="Arial Narrow" w:hAnsi="Arial Narrow"/>
      <w:sz w:val="24"/>
      <w:szCs w:val="24"/>
    </w:rPr>
  </w:style>
  <w:style w:type="paragraph" w:customStyle="1" w:styleId="Style8">
    <w:name w:val="Style8"/>
    <w:basedOn w:val="a"/>
    <w:next w:val="a"/>
    <w:rsid w:val="00BA6846"/>
    <w:pPr>
      <w:widowControl w:val="0"/>
      <w:suppressAutoHyphens/>
      <w:autoSpaceDN/>
      <w:adjustRightInd/>
      <w:spacing w:line="276" w:lineRule="exact"/>
      <w:ind w:firstLine="706"/>
    </w:pPr>
    <w:rPr>
      <w:rFonts w:ascii="Arial Narrow" w:eastAsia="Arial Narrow" w:hAnsi="Arial Narrow"/>
      <w:sz w:val="24"/>
      <w:szCs w:val="24"/>
    </w:rPr>
  </w:style>
  <w:style w:type="paragraph" w:customStyle="1" w:styleId="Style9">
    <w:name w:val="Style9"/>
    <w:basedOn w:val="a"/>
    <w:next w:val="a"/>
    <w:rsid w:val="00BA6846"/>
    <w:pPr>
      <w:widowControl w:val="0"/>
      <w:suppressAutoHyphens/>
      <w:autoSpaceDN/>
      <w:adjustRightInd/>
    </w:pPr>
    <w:rPr>
      <w:rFonts w:ascii="Arial Narrow" w:eastAsia="Arial Narrow" w:hAnsi="Arial Narrow"/>
      <w:sz w:val="24"/>
      <w:szCs w:val="24"/>
    </w:rPr>
  </w:style>
  <w:style w:type="paragraph" w:customStyle="1" w:styleId="Style11">
    <w:name w:val="Style11"/>
    <w:basedOn w:val="a"/>
    <w:next w:val="a"/>
    <w:rsid w:val="00BA6846"/>
    <w:pPr>
      <w:widowControl w:val="0"/>
      <w:suppressAutoHyphens/>
      <w:autoSpaceDN/>
      <w:adjustRightInd/>
      <w:spacing w:line="274" w:lineRule="exact"/>
      <w:ind w:firstLine="595"/>
    </w:pPr>
    <w:rPr>
      <w:rFonts w:ascii="Arial Narrow" w:eastAsia="Arial Narrow" w:hAnsi="Arial Narrow"/>
      <w:sz w:val="24"/>
      <w:szCs w:val="24"/>
    </w:rPr>
  </w:style>
  <w:style w:type="character" w:customStyle="1" w:styleId="FontStyle20">
    <w:name w:val="Font Style20"/>
    <w:basedOn w:val="a0"/>
    <w:rsid w:val="00BA6846"/>
    <w:rPr>
      <w:rFonts w:ascii="Times New Roman" w:eastAsia="Times New Roman" w:hAnsi="Times New Roman" w:cs="Times New Roman" w:hint="default"/>
      <w:b/>
      <w:bCs/>
      <w:color w:val="auto"/>
      <w:sz w:val="22"/>
      <w:szCs w:val="22"/>
      <w:lang w:val="ru-RU"/>
    </w:rPr>
  </w:style>
  <w:style w:type="character" w:customStyle="1" w:styleId="FontStyle21">
    <w:name w:val="Font Style21"/>
    <w:basedOn w:val="a0"/>
    <w:rsid w:val="00BA6846"/>
    <w:rPr>
      <w:rFonts w:ascii="Times New Roman" w:eastAsia="Times New Roman" w:hAnsi="Times New Roman" w:cs="Times New Roman" w:hint="default"/>
      <w:color w:val="auto"/>
      <w:sz w:val="22"/>
      <w:szCs w:val="22"/>
      <w:lang w:val="ru-RU"/>
    </w:rPr>
  </w:style>
  <w:style w:type="character" w:customStyle="1" w:styleId="FontStyle23">
    <w:name w:val="Font Style23"/>
    <w:basedOn w:val="a0"/>
    <w:rsid w:val="00BA6846"/>
    <w:rPr>
      <w:rFonts w:ascii="Times New Roman" w:eastAsia="Times New Roman" w:hAnsi="Times New Roman" w:cs="Times New Roman" w:hint="default"/>
      <w:color w:val="auto"/>
      <w:sz w:val="22"/>
      <w:szCs w:val="22"/>
      <w:lang w:val="ru-RU"/>
    </w:rPr>
  </w:style>
  <w:style w:type="table" w:customStyle="1" w:styleId="1">
    <w:name w:val="Обычная таблица1"/>
    <w:rsid w:val="009173CE"/>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2">
    <w:name w:val="Обычная таблица2"/>
    <w:rsid w:val="00CE0A9B"/>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character" w:customStyle="1" w:styleId="LineNumber">
    <w:name w:val="Line Number"/>
    <w:basedOn w:val="a0"/>
    <w:uiPriority w:val="99"/>
    <w:rsid w:val="00BC5FFA"/>
    <w:rPr>
      <w:sz w:val="22"/>
      <w:szCs w:val="22"/>
    </w:rPr>
  </w:style>
  <w:style w:type="character" w:styleId="a3">
    <w:name w:val="Hyperlink"/>
    <w:basedOn w:val="a0"/>
    <w:uiPriority w:val="99"/>
    <w:rsid w:val="00BC5FFA"/>
    <w:rPr>
      <w:color w:val="0000FF"/>
      <w:sz w:val="22"/>
      <w:szCs w:val="22"/>
      <w:u w:val="single"/>
    </w:rPr>
  </w:style>
  <w:style w:type="table" w:styleId="10">
    <w:name w:val="Table Simple 1"/>
    <w:basedOn w:val="a1"/>
    <w:uiPriority w:val="99"/>
    <w:rsid w:val="00BC5FFA"/>
    <w:pPr>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 w:type="table" w:customStyle="1" w:styleId="3">
    <w:name w:val="Обычная таблица3"/>
    <w:rsid w:val="00C47A4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paragraph" w:styleId="a4">
    <w:name w:val="Balloon Text"/>
    <w:basedOn w:val="a"/>
    <w:link w:val="a5"/>
    <w:uiPriority w:val="99"/>
    <w:semiHidden/>
    <w:unhideWhenUsed/>
    <w:rsid w:val="00C47A4F"/>
    <w:rPr>
      <w:rFonts w:ascii="Tahoma" w:hAnsi="Tahoma" w:cs="Tahoma"/>
      <w:sz w:val="16"/>
      <w:szCs w:val="16"/>
    </w:rPr>
  </w:style>
  <w:style w:type="character" w:customStyle="1" w:styleId="a5">
    <w:name w:val="Текст выноски Знак"/>
    <w:basedOn w:val="a0"/>
    <w:link w:val="a4"/>
    <w:uiPriority w:val="99"/>
    <w:semiHidden/>
    <w:rsid w:val="00C47A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D247E-F048-4CA6-9FCC-F2CB2A61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shep</cp:lastModifiedBy>
  <cp:revision>4</cp:revision>
  <cp:lastPrinted>2023-04-21T07:45:00Z</cp:lastPrinted>
  <dcterms:created xsi:type="dcterms:W3CDTF">2023-04-21T07:46:00Z</dcterms:created>
  <dcterms:modified xsi:type="dcterms:W3CDTF">2023-04-28T08:35:00Z</dcterms:modified>
</cp:coreProperties>
</file>